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7FD2" w14:textId="53ED2B65" w:rsidR="009B2AD3" w:rsidRDefault="009B2AD3" w:rsidP="001B340E">
      <w:pPr>
        <w:jc w:val="center"/>
        <w:rPr>
          <w:rFonts w:ascii="Bookman Old Style" w:hAnsi="Bookman Old Style"/>
          <w:b/>
          <w:sz w:val="28"/>
          <w:szCs w:val="28"/>
        </w:rPr>
      </w:pPr>
    </w:p>
    <w:p w14:paraId="38A9928F" w14:textId="77777777" w:rsidR="009B2AD3" w:rsidRDefault="009B2AD3" w:rsidP="00CF3563">
      <w:pPr>
        <w:rPr>
          <w:rFonts w:ascii="Bookman Old Style" w:hAnsi="Bookman Old Style"/>
          <w:b/>
          <w:sz w:val="28"/>
          <w:szCs w:val="28"/>
        </w:rPr>
      </w:pPr>
    </w:p>
    <w:p w14:paraId="40522886" w14:textId="77777777" w:rsidR="001C4858" w:rsidRDefault="001C4858" w:rsidP="00CF3563">
      <w:pPr>
        <w:rPr>
          <w:rFonts w:ascii="Arial" w:hAnsi="Arial" w:cs="Arial"/>
          <w:i/>
        </w:rPr>
      </w:pPr>
    </w:p>
    <w:p w14:paraId="5763B5C8" w14:textId="77777777" w:rsidR="001C4858" w:rsidRDefault="001C4858" w:rsidP="00CF3563">
      <w:pPr>
        <w:rPr>
          <w:rFonts w:ascii="Arial" w:hAnsi="Arial" w:cs="Arial"/>
          <w:i/>
        </w:rPr>
      </w:pPr>
    </w:p>
    <w:p w14:paraId="60C76BDB" w14:textId="3A7425A6" w:rsidR="00C47DE5" w:rsidRPr="001C4858" w:rsidRDefault="0020117B" w:rsidP="001C4858">
      <w:pPr>
        <w:pStyle w:val="Style4"/>
      </w:pPr>
      <w:r w:rsidRPr="001C4858">
        <w:rPr>
          <w:i/>
          <w:iCs/>
        </w:rPr>
        <w:t>Instructions:</w:t>
      </w:r>
      <w:r w:rsidRPr="001C4858">
        <w:t xml:space="preserve"> </w:t>
      </w:r>
      <w:r w:rsidR="00782131" w:rsidRPr="00782131">
        <w:t>This template is not a complete Incident Response Plan (IRP.) It serves as a guide to help you construct your own, tailored to the specific needs and resources of your business.</w:t>
      </w:r>
    </w:p>
    <w:p w14:paraId="60C76BDD" w14:textId="02F75FD1" w:rsidR="00CF3563" w:rsidRPr="001B340E" w:rsidRDefault="0020117B" w:rsidP="00CF3563">
      <w:pPr>
        <w:rPr>
          <w:rFonts w:ascii="Arial" w:hAnsi="Arial" w:cs="Arial"/>
          <w:b/>
          <w:bCs/>
          <w:color w:val="001B49" w:themeColor="accent1"/>
          <w:sz w:val="28"/>
          <w:szCs w:val="28"/>
        </w:rPr>
      </w:pPr>
      <w:r w:rsidRPr="001B340E">
        <w:rPr>
          <w:rFonts w:ascii="Arial" w:hAnsi="Arial" w:cs="Arial"/>
          <w:b/>
          <w:bCs/>
          <w:color w:val="001B49" w:themeColor="accent1"/>
          <w:sz w:val="28"/>
          <w:szCs w:val="28"/>
        </w:rPr>
        <w:t>What do you need to do?</w:t>
      </w:r>
    </w:p>
    <w:p w14:paraId="60C76BDE" w14:textId="7F2D8A4C" w:rsidR="00CF3563" w:rsidRPr="00A265DA" w:rsidRDefault="0020117B" w:rsidP="00CF3563">
      <w:pPr>
        <w:rPr>
          <w:rFonts w:ascii="Arial" w:hAnsi="Arial" w:cs="Arial"/>
          <w:color w:val="4D525A" w:themeColor="accent3"/>
        </w:rPr>
      </w:pPr>
      <w:r w:rsidRPr="45964C0C">
        <w:rPr>
          <w:rFonts w:ascii="Arial" w:hAnsi="Arial" w:cs="Arial"/>
          <w:color w:val="4D525A" w:themeColor="accent3"/>
        </w:rPr>
        <w:t xml:space="preserve">Carefully review each section of this </w:t>
      </w:r>
      <w:r w:rsidR="001232D4" w:rsidRPr="45964C0C">
        <w:rPr>
          <w:rFonts w:ascii="Arial" w:hAnsi="Arial" w:cs="Arial"/>
          <w:color w:val="4D525A" w:themeColor="accent3"/>
        </w:rPr>
        <w:t>template and</w:t>
      </w:r>
      <w:r w:rsidRPr="45964C0C">
        <w:rPr>
          <w:rFonts w:ascii="Arial" w:hAnsi="Arial" w:cs="Arial"/>
          <w:color w:val="4D525A" w:themeColor="accent3"/>
        </w:rPr>
        <w:t xml:space="preserve"> update it with the appropriate details for </w:t>
      </w:r>
      <w:r w:rsidR="190E54CF" w:rsidRPr="45964C0C">
        <w:rPr>
          <w:rFonts w:ascii="Arial" w:hAnsi="Arial" w:cs="Arial"/>
          <w:color w:val="4D525A" w:themeColor="accent3"/>
        </w:rPr>
        <w:t>your</w:t>
      </w:r>
      <w:r w:rsidRPr="45964C0C">
        <w:rPr>
          <w:rFonts w:ascii="Arial" w:hAnsi="Arial" w:cs="Arial"/>
          <w:color w:val="4D525A" w:themeColor="accent3"/>
        </w:rPr>
        <w:t xml:space="preserve"> company.</w:t>
      </w:r>
      <w:r w:rsidR="00AC25DD" w:rsidRPr="45964C0C">
        <w:rPr>
          <w:rFonts w:ascii="Arial" w:hAnsi="Arial" w:cs="Arial"/>
          <w:color w:val="4D525A" w:themeColor="accent3"/>
        </w:rPr>
        <w:t xml:space="preserve"> </w:t>
      </w:r>
      <w:r w:rsidRPr="45964C0C">
        <w:rPr>
          <w:rFonts w:ascii="Arial" w:hAnsi="Arial" w:cs="Arial"/>
          <w:color w:val="4D525A" w:themeColor="accent3"/>
        </w:rPr>
        <w:t xml:space="preserve">Because this Plan also serves as </w:t>
      </w:r>
      <w:proofErr w:type="gramStart"/>
      <w:r w:rsidRPr="45964C0C">
        <w:rPr>
          <w:rFonts w:ascii="Arial" w:hAnsi="Arial" w:cs="Arial"/>
          <w:color w:val="4D525A" w:themeColor="accent3"/>
        </w:rPr>
        <w:t>an active communications</w:t>
      </w:r>
      <w:proofErr w:type="gramEnd"/>
      <w:r w:rsidRPr="45964C0C">
        <w:rPr>
          <w:rFonts w:ascii="Arial" w:hAnsi="Arial" w:cs="Arial"/>
          <w:color w:val="4D525A" w:themeColor="accent3"/>
        </w:rPr>
        <w:t xml:space="preserve"> and contact document, make sure that you keep it </w:t>
      </w:r>
      <w:r w:rsidR="001232D4" w:rsidRPr="45964C0C">
        <w:rPr>
          <w:rFonts w:ascii="Arial" w:hAnsi="Arial" w:cs="Arial"/>
          <w:color w:val="4D525A" w:themeColor="accent3"/>
        </w:rPr>
        <w:t>up to date</w:t>
      </w:r>
      <w:r w:rsidRPr="45964C0C">
        <w:rPr>
          <w:rFonts w:ascii="Arial" w:hAnsi="Arial" w:cs="Arial"/>
          <w:color w:val="4D525A" w:themeColor="accent3"/>
        </w:rPr>
        <w:t xml:space="preserve"> as people and 3</w:t>
      </w:r>
      <w:r w:rsidRPr="45964C0C">
        <w:rPr>
          <w:rFonts w:ascii="Arial" w:hAnsi="Arial" w:cs="Arial"/>
          <w:color w:val="4D525A" w:themeColor="accent3"/>
          <w:vertAlign w:val="superscript"/>
        </w:rPr>
        <w:t>rd</w:t>
      </w:r>
      <w:r w:rsidRPr="45964C0C">
        <w:rPr>
          <w:rFonts w:ascii="Arial" w:hAnsi="Arial" w:cs="Arial"/>
          <w:color w:val="4D525A" w:themeColor="accent3"/>
        </w:rPr>
        <w:t xml:space="preserve">-party providers </w:t>
      </w:r>
      <w:r w:rsidR="72BC8C06" w:rsidRPr="45964C0C">
        <w:rPr>
          <w:rFonts w:ascii="Arial" w:hAnsi="Arial" w:cs="Arial"/>
          <w:color w:val="4D525A" w:themeColor="accent3"/>
        </w:rPr>
        <w:t>join</w:t>
      </w:r>
      <w:r w:rsidRPr="45964C0C">
        <w:rPr>
          <w:rFonts w:ascii="Arial" w:hAnsi="Arial" w:cs="Arial"/>
          <w:color w:val="4D525A" w:themeColor="accent3"/>
        </w:rPr>
        <w:t xml:space="preserve"> and leave </w:t>
      </w:r>
      <w:r w:rsidR="00142008" w:rsidRPr="45964C0C">
        <w:rPr>
          <w:rFonts w:ascii="Arial" w:hAnsi="Arial" w:cs="Arial"/>
          <w:color w:val="4D525A" w:themeColor="accent3"/>
        </w:rPr>
        <w:t>the company</w:t>
      </w:r>
      <w:r w:rsidRPr="45964C0C">
        <w:rPr>
          <w:rFonts w:ascii="Arial" w:hAnsi="Arial" w:cs="Arial"/>
          <w:color w:val="4D525A" w:themeColor="accent3"/>
        </w:rPr>
        <w:t>.</w:t>
      </w:r>
      <w:r w:rsidR="00AC25DD" w:rsidRPr="45964C0C">
        <w:rPr>
          <w:rFonts w:ascii="Arial" w:hAnsi="Arial" w:cs="Arial"/>
          <w:color w:val="4D525A" w:themeColor="accent3"/>
        </w:rPr>
        <w:t xml:space="preserve"> </w:t>
      </w:r>
      <w:r w:rsidRPr="45964C0C">
        <w:rPr>
          <w:rFonts w:ascii="Arial" w:hAnsi="Arial" w:cs="Arial"/>
          <w:color w:val="4D525A" w:themeColor="accent3"/>
        </w:rPr>
        <w:t>Be sure to:</w:t>
      </w:r>
    </w:p>
    <w:p w14:paraId="60C76BDF" w14:textId="77777777" w:rsidR="00CF3563" w:rsidRPr="009B29BE" w:rsidRDefault="0020117B" w:rsidP="009B29BE">
      <w:pPr>
        <w:pStyle w:val="BulletsNew"/>
      </w:pPr>
      <w:r w:rsidRPr="009B29BE">
        <w:t xml:space="preserve">Include all current contact information (email, phone, other) for the key participants and stakeholders in </w:t>
      </w:r>
      <w:r w:rsidR="00142008" w:rsidRPr="009B29BE">
        <w:t>the company’s</w:t>
      </w:r>
      <w:r w:rsidRPr="009B29BE">
        <w:t xml:space="preserve"> Plan.</w:t>
      </w:r>
    </w:p>
    <w:p w14:paraId="60C76BE0" w14:textId="77777777" w:rsidR="00CF3563" w:rsidRPr="009B29BE" w:rsidRDefault="0020117B" w:rsidP="009B29BE">
      <w:pPr>
        <w:pStyle w:val="BulletsNew"/>
      </w:pPr>
      <w:r w:rsidRPr="009B29BE">
        <w:t>Fill in all recommended slots, even if multiple roles are held by the same person.</w:t>
      </w:r>
    </w:p>
    <w:p w14:paraId="60C76BE1" w14:textId="3C964F45" w:rsidR="00CF3563" w:rsidRPr="009B29BE" w:rsidRDefault="0020117B" w:rsidP="009B29BE">
      <w:pPr>
        <w:pStyle w:val="BulletsNew"/>
      </w:pPr>
      <w:r w:rsidRPr="009B29BE">
        <w:t xml:space="preserve">Replace, at minimum, </w:t>
      </w:r>
      <w:proofErr w:type="gramStart"/>
      <w:r w:rsidRPr="009B29BE">
        <w:t>all of</w:t>
      </w:r>
      <w:proofErr w:type="gramEnd"/>
      <w:r w:rsidRPr="009B29BE">
        <w:t xml:space="preserve"> the placeholders in this document, such as “&lt;</w:t>
      </w:r>
      <w:r w:rsidR="00523E83" w:rsidRPr="009B29BE">
        <w:t>COMPANY NAME</w:t>
      </w:r>
      <w:r w:rsidRPr="009B29BE">
        <w:t xml:space="preserve">&gt;”, with real-world values that apply to </w:t>
      </w:r>
      <w:r w:rsidR="0015125D" w:rsidRPr="009B29BE">
        <w:t>your</w:t>
      </w:r>
      <w:r w:rsidRPr="009B29BE">
        <w:t xml:space="preserve"> company.</w:t>
      </w:r>
      <w:r w:rsidR="00642F7E" w:rsidRPr="009B29BE">
        <w:br/>
      </w:r>
    </w:p>
    <w:p w14:paraId="64FD1C2E" w14:textId="39062A6C" w:rsidR="00642F7E" w:rsidRPr="00A265DA" w:rsidRDefault="0020117B" w:rsidP="00CF3563">
      <w:pPr>
        <w:pBdr>
          <w:bottom w:val="single" w:sz="6" w:space="1" w:color="auto"/>
        </w:pBdr>
        <w:rPr>
          <w:rFonts w:ascii="Arial" w:hAnsi="Arial" w:cs="Arial"/>
          <w:i/>
          <w:color w:val="4D525A" w:themeColor="accent3"/>
        </w:rPr>
      </w:pPr>
      <w:r w:rsidRPr="00A265DA">
        <w:rPr>
          <w:rFonts w:ascii="Arial" w:hAnsi="Arial" w:cs="Arial"/>
          <w:i/>
          <w:color w:val="4D525A" w:themeColor="accent3"/>
        </w:rPr>
        <w:t xml:space="preserve">--- Remove text above this line in </w:t>
      </w:r>
      <w:r w:rsidR="00142008" w:rsidRPr="00A265DA">
        <w:rPr>
          <w:rFonts w:ascii="Arial" w:hAnsi="Arial" w:cs="Arial"/>
          <w:i/>
          <w:color w:val="4D525A" w:themeColor="accent3"/>
        </w:rPr>
        <w:t>the company’s</w:t>
      </w:r>
      <w:r w:rsidRPr="00A265DA">
        <w:rPr>
          <w:rFonts w:ascii="Arial" w:hAnsi="Arial" w:cs="Arial"/>
          <w:i/>
          <w:color w:val="4D525A" w:themeColor="accent3"/>
        </w:rPr>
        <w:t xml:space="preserve"> final Plan ---</w:t>
      </w:r>
    </w:p>
    <w:p w14:paraId="6872DA08" w14:textId="77777777" w:rsidR="00BC459F" w:rsidRDefault="00BC459F" w:rsidP="00A265DA">
      <w:pPr>
        <w:pStyle w:val="Style2"/>
        <w:rPr>
          <w:rStyle w:val="BodyTextChar"/>
          <w:rFonts w:ascii="Arial" w:eastAsiaTheme="majorEastAsia" w:hAnsi="Arial"/>
          <w:color w:val="A9B533" w:themeColor="accent2"/>
          <w:sz w:val="28"/>
        </w:rPr>
      </w:pPr>
    </w:p>
    <w:p w14:paraId="60C76BE3" w14:textId="24D05C54" w:rsidR="00CF3563" w:rsidRPr="00A265DA" w:rsidRDefault="0020117B" w:rsidP="00A265DA">
      <w:pPr>
        <w:pStyle w:val="Style2"/>
        <w:rPr>
          <w:rStyle w:val="BodyTextChar"/>
          <w:rFonts w:ascii="Arial" w:eastAsiaTheme="majorEastAsia" w:hAnsi="Arial"/>
          <w:color w:val="A9B533" w:themeColor="accent2"/>
          <w:sz w:val="28"/>
        </w:rPr>
      </w:pPr>
      <w:r w:rsidRPr="00A265DA">
        <w:rPr>
          <w:rStyle w:val="BodyTextChar"/>
          <w:rFonts w:ascii="Arial" w:eastAsiaTheme="majorEastAsia" w:hAnsi="Arial"/>
          <w:color w:val="A9B533" w:themeColor="accent2"/>
          <w:sz w:val="28"/>
        </w:rPr>
        <w:t>Introduction</w:t>
      </w:r>
    </w:p>
    <w:p w14:paraId="60C76BE4" w14:textId="77777777" w:rsidR="00CF3563" w:rsidRPr="00A265DA" w:rsidRDefault="0020117B" w:rsidP="00A265DA">
      <w:pPr>
        <w:pStyle w:val="Style4"/>
        <w:rPr>
          <w:rStyle w:val="BodyTextChar"/>
          <w:rFonts w:ascii="Arial" w:eastAsiaTheme="minorHAnsi" w:hAnsi="Arial"/>
          <w:color w:val="4D525A" w:themeColor="accent3"/>
          <w:sz w:val="22"/>
        </w:rPr>
      </w:pPr>
      <w:r w:rsidRPr="00A265DA">
        <w:rPr>
          <w:rStyle w:val="BodyTextChar"/>
          <w:rFonts w:ascii="Arial" w:eastAsiaTheme="minorHAnsi" w:hAnsi="Arial"/>
          <w:color w:val="4D525A" w:themeColor="accent3"/>
          <w:sz w:val="22"/>
        </w:rPr>
        <w:t xml:space="preserve">This document sets out </w:t>
      </w:r>
      <w:r w:rsidRPr="00384A73">
        <w:t>the &lt;</w:t>
      </w:r>
      <w:r w:rsidR="00523E83" w:rsidRPr="00384A73">
        <w:t>COMPANY NAME</w:t>
      </w:r>
      <w:r w:rsidRPr="00384A73">
        <w:t>&gt; plan for reporting and resolving cybersecurity incidents. All security incidents must be managed</w:t>
      </w:r>
      <w:r w:rsidRPr="00A265DA">
        <w:rPr>
          <w:rStyle w:val="BodyTextChar"/>
          <w:rFonts w:ascii="Arial" w:eastAsiaTheme="minorHAnsi" w:hAnsi="Arial"/>
          <w:color w:val="4D525A" w:themeColor="accent3"/>
          <w:sz w:val="22"/>
        </w:rPr>
        <w:t xml:space="preserve"> in a time-effective manner to make sure that the impact of an incident is contained, and that the consequences for customers and other stakeholders are limited.</w:t>
      </w:r>
    </w:p>
    <w:p w14:paraId="60C76BE5" w14:textId="77777777" w:rsidR="00CF3563" w:rsidRPr="00CF3563" w:rsidRDefault="00CF3563" w:rsidP="00CF3563">
      <w:pPr>
        <w:pStyle w:val="BodyText"/>
        <w:rPr>
          <w:rStyle w:val="BodyTextChar"/>
          <w:rFonts w:ascii="Arial" w:hAnsi="Arial" w:cs="Arial"/>
          <w:sz w:val="22"/>
        </w:rPr>
      </w:pPr>
    </w:p>
    <w:p w14:paraId="60C76BE6" w14:textId="77777777" w:rsidR="00CF3563" w:rsidRPr="00A265DA" w:rsidRDefault="0020117B" w:rsidP="00A265DA">
      <w:pPr>
        <w:pStyle w:val="Style2"/>
        <w:rPr>
          <w:rStyle w:val="BodyTextChar"/>
          <w:rFonts w:ascii="Arial" w:eastAsiaTheme="majorEastAsia" w:hAnsi="Arial"/>
          <w:color w:val="A9B533" w:themeColor="accent2"/>
          <w:sz w:val="28"/>
        </w:rPr>
      </w:pPr>
      <w:r w:rsidRPr="00A265DA">
        <w:rPr>
          <w:rStyle w:val="BodyTextChar"/>
          <w:rFonts w:ascii="Arial" w:eastAsiaTheme="majorEastAsia" w:hAnsi="Arial"/>
          <w:color w:val="A9B533" w:themeColor="accent2"/>
          <w:sz w:val="28"/>
        </w:rPr>
        <w:t>What is a Cybersecurity Incident?</w:t>
      </w:r>
    </w:p>
    <w:p w14:paraId="60C76BE8" w14:textId="77777777" w:rsidR="00CF3563" w:rsidRPr="00384A73" w:rsidRDefault="0020117B" w:rsidP="00384A73">
      <w:pPr>
        <w:pStyle w:val="Style4"/>
        <w:rPr>
          <w:rStyle w:val="BodyTextChar"/>
          <w:rFonts w:ascii="Arial" w:eastAsiaTheme="minorHAnsi" w:hAnsi="Arial"/>
          <w:color w:val="4D525A" w:themeColor="accent3"/>
          <w:sz w:val="22"/>
        </w:rPr>
      </w:pPr>
      <w:r w:rsidRPr="00384A73">
        <w:rPr>
          <w:rStyle w:val="BodyTextChar"/>
          <w:rFonts w:ascii="Arial" w:eastAsiaTheme="minorHAnsi" w:hAnsi="Arial"/>
          <w:color w:val="4D525A" w:themeColor="accent3"/>
          <w:sz w:val="22"/>
        </w:rPr>
        <w:t xml:space="preserve">A Cybersecurity Incident means any incident that occurs accidentally or deliberately, that impacts </w:t>
      </w:r>
      <w:r w:rsidR="00142008" w:rsidRPr="00384A73">
        <w:rPr>
          <w:rStyle w:val="BodyTextChar"/>
          <w:rFonts w:ascii="Arial" w:eastAsiaTheme="minorHAnsi" w:hAnsi="Arial"/>
          <w:color w:val="4D525A" w:themeColor="accent3"/>
          <w:sz w:val="22"/>
        </w:rPr>
        <w:t>the company’s</w:t>
      </w:r>
      <w:r w:rsidRPr="00384A73">
        <w:rPr>
          <w:rStyle w:val="BodyTextChar"/>
          <w:rFonts w:ascii="Arial" w:eastAsiaTheme="minorHAnsi" w:hAnsi="Arial"/>
          <w:color w:val="4D525A" w:themeColor="accent3"/>
          <w:sz w:val="22"/>
        </w:rPr>
        <w:t xml:space="preserve"> communications, data storage or information processing systems. An incident may be any event or set of circumstances that threatens the confidentiality, integrity or availability of information, data or services in </w:t>
      </w:r>
      <w:r w:rsidRPr="00384A73">
        <w:t>&lt;</w:t>
      </w:r>
      <w:r w:rsidR="00523E83" w:rsidRPr="00384A73">
        <w:t>COMPANY NAME</w:t>
      </w:r>
      <w:r w:rsidRPr="00384A73">
        <w:t>&gt;</w:t>
      </w:r>
      <w:r w:rsidRPr="00384A73">
        <w:rPr>
          <w:rStyle w:val="BodyTextChar"/>
          <w:rFonts w:ascii="Arial" w:eastAsiaTheme="minorHAnsi" w:hAnsi="Arial"/>
          <w:color w:val="4D525A" w:themeColor="accent3"/>
          <w:sz w:val="22"/>
        </w:rPr>
        <w:t>.</w:t>
      </w:r>
    </w:p>
    <w:p w14:paraId="60C76BEA" w14:textId="77777777" w:rsidR="00CF3563" w:rsidRPr="00384A73" w:rsidRDefault="0020117B" w:rsidP="00384A73">
      <w:pPr>
        <w:pStyle w:val="Style4"/>
        <w:rPr>
          <w:rStyle w:val="BodyTextChar"/>
          <w:rFonts w:ascii="Arial" w:eastAsiaTheme="minorHAnsi" w:hAnsi="Arial"/>
          <w:color w:val="4D525A" w:themeColor="accent3"/>
          <w:sz w:val="22"/>
        </w:rPr>
      </w:pPr>
      <w:r w:rsidRPr="00384A73">
        <w:rPr>
          <w:rStyle w:val="BodyTextChar"/>
          <w:rFonts w:ascii="Arial" w:eastAsiaTheme="minorHAnsi" w:hAnsi="Arial"/>
          <w:color w:val="4D525A" w:themeColor="accent3"/>
          <w:sz w:val="22"/>
        </w:rPr>
        <w:t xml:space="preserve">This includes unauthorized access to, use, disclosure, modification, or destruction of data or services used or provided by </w:t>
      </w:r>
      <w:r w:rsidRPr="00384A73">
        <w:t>&lt;</w:t>
      </w:r>
      <w:r w:rsidR="00523E83" w:rsidRPr="00384A73">
        <w:t>COMPANY NAME</w:t>
      </w:r>
      <w:r w:rsidRPr="00384A73">
        <w:t>&gt;.</w:t>
      </w:r>
    </w:p>
    <w:p w14:paraId="60C76BED" w14:textId="77777777" w:rsidR="003E2D5D" w:rsidRPr="00384A73" w:rsidRDefault="0020117B" w:rsidP="00384A73">
      <w:pPr>
        <w:pStyle w:val="Style2"/>
        <w:rPr>
          <w:rStyle w:val="BodyTextChar"/>
          <w:rFonts w:ascii="Arial" w:eastAsiaTheme="majorEastAsia" w:hAnsi="Arial"/>
          <w:color w:val="A9B533" w:themeColor="accent2"/>
          <w:sz w:val="28"/>
        </w:rPr>
      </w:pPr>
      <w:r w:rsidRPr="00384A73">
        <w:rPr>
          <w:rStyle w:val="BodyTextChar"/>
          <w:rFonts w:ascii="Arial" w:eastAsiaTheme="majorEastAsia" w:hAnsi="Arial"/>
          <w:color w:val="A9B533" w:themeColor="accent2"/>
          <w:sz w:val="28"/>
        </w:rPr>
        <w:lastRenderedPageBreak/>
        <w:t>How to Recognize a Security Incident</w:t>
      </w:r>
    </w:p>
    <w:p w14:paraId="60C76BEF" w14:textId="77777777" w:rsidR="003E2D5D" w:rsidRPr="00384A73" w:rsidRDefault="0020117B" w:rsidP="00384A73">
      <w:pPr>
        <w:pStyle w:val="Style4"/>
        <w:rPr>
          <w:rStyle w:val="BodyTextChar"/>
          <w:rFonts w:ascii="Arial" w:eastAsiaTheme="minorHAnsi" w:hAnsi="Arial"/>
          <w:color w:val="4D525A" w:themeColor="accent3"/>
          <w:sz w:val="22"/>
        </w:rPr>
      </w:pPr>
      <w:r w:rsidRPr="00384A73">
        <w:rPr>
          <w:rStyle w:val="BodyTextChar"/>
          <w:rFonts w:ascii="Arial" w:eastAsiaTheme="minorHAnsi" w:hAnsi="Arial"/>
          <w:color w:val="4D525A" w:themeColor="accent3"/>
          <w:sz w:val="22"/>
        </w:rPr>
        <w:t xml:space="preserve">A security incident may not be recognized immediately; however, there may be indicators of a security breach, system compromise, unauthorized activity, or signs of misuse within </w:t>
      </w:r>
      <w:r w:rsidR="00142008" w:rsidRPr="00384A73">
        <w:rPr>
          <w:rStyle w:val="BodyTextChar"/>
          <w:rFonts w:ascii="Arial" w:eastAsiaTheme="minorHAnsi" w:hAnsi="Arial"/>
          <w:color w:val="4D525A" w:themeColor="accent3"/>
          <w:sz w:val="22"/>
        </w:rPr>
        <w:t>the company’s</w:t>
      </w:r>
      <w:r w:rsidRPr="00384A73">
        <w:rPr>
          <w:rStyle w:val="BodyTextChar"/>
          <w:rFonts w:ascii="Arial" w:eastAsiaTheme="minorHAnsi" w:hAnsi="Arial"/>
          <w:color w:val="4D525A" w:themeColor="accent3"/>
          <w:sz w:val="22"/>
        </w:rPr>
        <w:t xml:space="preserve"> IT systems, or that of </w:t>
      </w:r>
      <w:r w:rsidR="00142008" w:rsidRPr="00384A73">
        <w:rPr>
          <w:rStyle w:val="BodyTextChar"/>
          <w:rFonts w:ascii="Arial" w:eastAsiaTheme="minorHAnsi" w:hAnsi="Arial"/>
          <w:color w:val="4D525A" w:themeColor="accent3"/>
          <w:sz w:val="22"/>
        </w:rPr>
        <w:t>the company’s</w:t>
      </w:r>
      <w:r w:rsidRPr="00384A73">
        <w:rPr>
          <w:rStyle w:val="BodyTextChar"/>
          <w:rFonts w:ascii="Arial" w:eastAsiaTheme="minorHAnsi" w:hAnsi="Arial"/>
          <w:color w:val="4D525A" w:themeColor="accent3"/>
          <w:sz w:val="22"/>
        </w:rPr>
        <w:t xml:space="preserve"> 3rd-party service providers.</w:t>
      </w:r>
    </w:p>
    <w:p w14:paraId="60C76BF0" w14:textId="0644831A" w:rsidR="003E2D5D" w:rsidRPr="00384A73" w:rsidRDefault="0020117B" w:rsidP="00384A73">
      <w:pPr>
        <w:pStyle w:val="Style4"/>
        <w:rPr>
          <w:rStyle w:val="BodyTextChar"/>
          <w:rFonts w:ascii="Arial" w:eastAsiaTheme="minorHAnsi" w:hAnsi="Arial"/>
          <w:color w:val="4D525A" w:themeColor="accent3"/>
          <w:sz w:val="22"/>
        </w:rPr>
      </w:pPr>
      <w:r w:rsidRPr="00384A73">
        <w:rPr>
          <w:rStyle w:val="BodyTextChar"/>
          <w:rFonts w:ascii="Arial" w:eastAsiaTheme="minorHAnsi" w:hAnsi="Arial"/>
          <w:color w:val="4D525A" w:themeColor="accent3"/>
          <w:sz w:val="22"/>
        </w:rPr>
        <w:t>Everyone within the company must watch for, and be aware of possible indications that a security incident has occurred, or may be in progress, which might include:</w:t>
      </w:r>
    </w:p>
    <w:p w14:paraId="60C76BF1" w14:textId="77777777" w:rsidR="00F92FEB" w:rsidRPr="003E2D5D" w:rsidRDefault="00F92FEB" w:rsidP="003E2D5D">
      <w:pPr>
        <w:pStyle w:val="BodyText"/>
        <w:rPr>
          <w:rStyle w:val="BodyTextChar"/>
          <w:rFonts w:ascii="Arial" w:hAnsi="Arial" w:cs="Arial"/>
          <w:sz w:val="22"/>
        </w:rPr>
      </w:pPr>
    </w:p>
    <w:p w14:paraId="60C76BF2" w14:textId="77777777" w:rsidR="003E2D5D" w:rsidRPr="00384A73" w:rsidRDefault="0020117B" w:rsidP="00384A73">
      <w:pPr>
        <w:pStyle w:val="Style4"/>
        <w:numPr>
          <w:ilvl w:val="0"/>
          <w:numId w:val="15"/>
        </w:numPr>
      </w:pPr>
      <w:r w:rsidRPr="00384A73">
        <w:t xml:space="preserve">Excessive or unusual log-in attempts and system activity, </w:t>
      </w:r>
      <w:proofErr w:type="gramStart"/>
      <w:r w:rsidRPr="00384A73">
        <w:t>in particular from</w:t>
      </w:r>
      <w:proofErr w:type="gramEnd"/>
      <w:r w:rsidRPr="00384A73">
        <w:t xml:space="preserve"> any inactive user accounts.</w:t>
      </w:r>
    </w:p>
    <w:p w14:paraId="60C76BF3" w14:textId="6C870E5A" w:rsidR="003E2D5D" w:rsidRPr="00384A73" w:rsidRDefault="0020117B" w:rsidP="00384A73">
      <w:pPr>
        <w:pStyle w:val="Style4"/>
        <w:numPr>
          <w:ilvl w:val="0"/>
          <w:numId w:val="15"/>
        </w:numPr>
      </w:pPr>
      <w:r w:rsidRPr="00384A73">
        <w:t xml:space="preserve">Excessive or unusual remote-access activity </w:t>
      </w:r>
      <w:proofErr w:type="gramStart"/>
      <w:r w:rsidRPr="00384A73">
        <w:t>into</w:t>
      </w:r>
      <w:proofErr w:type="gramEnd"/>
      <w:r w:rsidRPr="00384A73">
        <w:t xml:space="preserve"> </w:t>
      </w:r>
      <w:r w:rsidR="00142008" w:rsidRPr="00384A73">
        <w:t>the company’s</w:t>
      </w:r>
      <w:r w:rsidRPr="00384A73">
        <w:t xml:space="preserve"> IT systems.</w:t>
      </w:r>
      <w:r w:rsidR="00AC25DD">
        <w:t xml:space="preserve"> </w:t>
      </w:r>
      <w:r w:rsidRPr="00384A73">
        <w:t xml:space="preserve">This could be from the company’s employees or </w:t>
      </w:r>
      <w:r w:rsidR="00142008" w:rsidRPr="00384A73">
        <w:t>the company’s</w:t>
      </w:r>
      <w:r w:rsidRPr="00384A73">
        <w:t xml:space="preserve"> 3rd-party providers.</w:t>
      </w:r>
    </w:p>
    <w:p w14:paraId="60C76BF4" w14:textId="77777777" w:rsidR="003E2D5D" w:rsidRPr="00384A73" w:rsidRDefault="0020117B" w:rsidP="00384A73">
      <w:pPr>
        <w:pStyle w:val="Style4"/>
        <w:numPr>
          <w:ilvl w:val="0"/>
          <w:numId w:val="15"/>
        </w:numPr>
      </w:pPr>
      <w:r w:rsidRPr="00384A73">
        <w:t xml:space="preserve">The appearance of any new wireless (Wi-Fi) </w:t>
      </w:r>
      <w:proofErr w:type="gramStart"/>
      <w:r w:rsidRPr="00384A73">
        <w:t>networks</w:t>
      </w:r>
      <w:proofErr w:type="gramEnd"/>
      <w:r w:rsidRPr="00384A73">
        <w:t xml:space="preserve"> visible or accessible from within the company’s offices or other locations.</w:t>
      </w:r>
    </w:p>
    <w:p w14:paraId="60C76BF5" w14:textId="77777777" w:rsidR="003E2D5D" w:rsidRPr="00384A73" w:rsidRDefault="0020117B" w:rsidP="00384A73">
      <w:pPr>
        <w:pStyle w:val="Style4"/>
        <w:numPr>
          <w:ilvl w:val="0"/>
          <w:numId w:val="15"/>
        </w:numPr>
      </w:pPr>
      <w:r w:rsidRPr="00384A73">
        <w:t>The presence of or unusual activity in relation to unknown software, ransomware, unusual advertising activities, suspicious files, or new/unapproved folders or other visible indications of unexpected activity on the company’s systems. This could be on the company’s networks, servers or PCs, including web-facing and email-related systems.</w:t>
      </w:r>
    </w:p>
    <w:p w14:paraId="60C76BF6" w14:textId="77777777" w:rsidR="003E2D5D" w:rsidRPr="00384A73" w:rsidRDefault="0020117B" w:rsidP="00384A73">
      <w:pPr>
        <w:pStyle w:val="Style4"/>
        <w:numPr>
          <w:ilvl w:val="0"/>
          <w:numId w:val="15"/>
        </w:numPr>
      </w:pPr>
      <w:r w:rsidRPr="00384A73">
        <w:t>Unexpected or unknown hardware or programs found connected to, or installed on, systems</w:t>
      </w:r>
    </w:p>
    <w:p w14:paraId="60C76BF7" w14:textId="5971E485" w:rsidR="003E2D5D" w:rsidRPr="00384A73" w:rsidRDefault="0020117B" w:rsidP="00384A73">
      <w:pPr>
        <w:pStyle w:val="Style4"/>
        <w:numPr>
          <w:ilvl w:val="0"/>
          <w:numId w:val="15"/>
        </w:numPr>
      </w:pPr>
      <w:r w:rsidRPr="00384A73">
        <w:t xml:space="preserve">Suspicious or unusual activity or behaviors on web-facing or email-related systems, such as </w:t>
      </w:r>
      <w:r w:rsidR="00716A6E">
        <w:t xml:space="preserve">on </w:t>
      </w:r>
      <w:r w:rsidRPr="00384A73">
        <w:t>the company’s ecommerce website, email hosting provider, or support provider.</w:t>
      </w:r>
    </w:p>
    <w:p w14:paraId="60C76BF8" w14:textId="77777777" w:rsidR="003E2D5D" w:rsidRPr="00384A73" w:rsidRDefault="0020117B" w:rsidP="00384A73">
      <w:pPr>
        <w:pStyle w:val="Style4"/>
        <w:numPr>
          <w:ilvl w:val="0"/>
          <w:numId w:val="15"/>
        </w:numPr>
      </w:pPr>
      <w:r w:rsidRPr="00384A73">
        <w:t xml:space="preserve">Point-of-Sale (POS) payment devices, payment terminals, chip &amp; PIN/signature devices or dip/swipe card readers showing signs of tampering </w:t>
      </w:r>
    </w:p>
    <w:p w14:paraId="60C76BF9" w14:textId="77777777" w:rsidR="003E2D5D" w:rsidRPr="00384A73" w:rsidRDefault="0020117B" w:rsidP="00384A73">
      <w:pPr>
        <w:pStyle w:val="Style4"/>
        <w:numPr>
          <w:ilvl w:val="0"/>
          <w:numId w:val="15"/>
        </w:numPr>
      </w:pPr>
      <w:r w:rsidRPr="00384A73">
        <w:t>Any card-skimming devices found on company payment devices, or cameras or other data-capture activity found on or near the company’s payment devices.</w:t>
      </w:r>
    </w:p>
    <w:p w14:paraId="60C76BFA" w14:textId="77777777" w:rsidR="003E2D5D" w:rsidRPr="00384A73" w:rsidRDefault="0020117B" w:rsidP="00384A73">
      <w:pPr>
        <w:pStyle w:val="Style4"/>
        <w:numPr>
          <w:ilvl w:val="0"/>
          <w:numId w:val="15"/>
        </w:numPr>
      </w:pPr>
      <w:r w:rsidRPr="00384A73">
        <w:t>Lost, stolen, or misplaced merchant copy receipts or any other records that display the full payment card number or card security code (the 3- or 4-digit number printed on the card)</w:t>
      </w:r>
    </w:p>
    <w:p w14:paraId="60C76BFB" w14:textId="77777777" w:rsidR="003E2D5D" w:rsidRPr="00384A73" w:rsidRDefault="0020117B" w:rsidP="00384A73">
      <w:pPr>
        <w:pStyle w:val="Style4"/>
        <w:numPr>
          <w:ilvl w:val="0"/>
          <w:numId w:val="15"/>
        </w:numPr>
      </w:pPr>
      <w:r w:rsidRPr="00384A73">
        <w:t>Lost, stolen, or misplaced computers, laptops, hard drives, or other media devices that contain payment card data or other sensitive data</w:t>
      </w:r>
    </w:p>
    <w:p w14:paraId="60C76BFC" w14:textId="77777777" w:rsidR="003E2D5D" w:rsidRDefault="003E2D5D" w:rsidP="00CF3563">
      <w:pPr>
        <w:rPr>
          <w:rFonts w:ascii="Arial" w:hAnsi="Arial" w:cs="Arial"/>
        </w:rPr>
      </w:pPr>
    </w:p>
    <w:p w14:paraId="60C76BFD" w14:textId="77777777" w:rsidR="003E2D5D" w:rsidRPr="00E44766" w:rsidRDefault="0020117B" w:rsidP="00E44766">
      <w:pPr>
        <w:pStyle w:val="Style2"/>
        <w:rPr>
          <w:rStyle w:val="BodyTextChar"/>
          <w:rFonts w:ascii="Arial" w:eastAsiaTheme="majorEastAsia" w:hAnsi="Arial"/>
          <w:color w:val="A9B533" w:themeColor="accent2"/>
          <w:sz w:val="28"/>
        </w:rPr>
      </w:pPr>
      <w:r w:rsidRPr="00E44766">
        <w:rPr>
          <w:rStyle w:val="BodyTextChar"/>
          <w:rFonts w:ascii="Arial" w:eastAsiaTheme="majorEastAsia" w:hAnsi="Arial"/>
          <w:color w:val="A9B533" w:themeColor="accent2"/>
          <w:sz w:val="28"/>
        </w:rPr>
        <w:t>Roles and Responsibilities</w:t>
      </w:r>
    </w:p>
    <w:p w14:paraId="60C76BFE" w14:textId="43F4C7F5" w:rsidR="003E2D5D" w:rsidRPr="00E44766" w:rsidRDefault="0020117B" w:rsidP="00E44766">
      <w:pPr>
        <w:pStyle w:val="Style4"/>
        <w:rPr>
          <w:rStyle w:val="BodyTextChar"/>
          <w:rFonts w:ascii="Arial" w:eastAsiaTheme="minorHAnsi" w:hAnsi="Arial"/>
          <w:color w:val="4D525A" w:themeColor="accent3"/>
          <w:sz w:val="22"/>
        </w:rPr>
      </w:pPr>
      <w:r w:rsidRPr="00E44766">
        <w:rPr>
          <w:rStyle w:val="BodyTextChar"/>
          <w:rFonts w:ascii="Arial" w:eastAsiaTheme="minorHAnsi" w:hAnsi="Arial"/>
          <w:color w:val="4D525A" w:themeColor="accent3"/>
          <w:sz w:val="22"/>
        </w:rPr>
        <w:t xml:space="preserve">This Incident Response Plan must be understood and followed by all personnel in the company, and must also be provided to, and acknowledged by, any </w:t>
      </w:r>
      <w:proofErr w:type="gramStart"/>
      <w:r w:rsidRPr="00E44766">
        <w:rPr>
          <w:rStyle w:val="BodyTextChar"/>
          <w:rFonts w:ascii="Arial" w:eastAsiaTheme="minorHAnsi" w:hAnsi="Arial"/>
          <w:color w:val="4D525A" w:themeColor="accent3"/>
          <w:sz w:val="22"/>
        </w:rPr>
        <w:t>involved 3rd-parties</w:t>
      </w:r>
      <w:proofErr w:type="gramEnd"/>
      <w:r w:rsidRPr="00E44766">
        <w:rPr>
          <w:rStyle w:val="BodyTextChar"/>
          <w:rFonts w:ascii="Arial" w:eastAsiaTheme="minorHAnsi" w:hAnsi="Arial"/>
          <w:color w:val="4D525A" w:themeColor="accent3"/>
          <w:sz w:val="22"/>
        </w:rPr>
        <w:t>.</w:t>
      </w:r>
      <w:r w:rsidR="00AC25DD">
        <w:rPr>
          <w:rStyle w:val="BodyTextChar"/>
          <w:rFonts w:ascii="Arial" w:eastAsiaTheme="minorHAnsi" w:hAnsi="Arial"/>
          <w:color w:val="4D525A" w:themeColor="accent3"/>
          <w:sz w:val="22"/>
        </w:rPr>
        <w:t xml:space="preserve"> </w:t>
      </w:r>
      <w:r w:rsidRPr="00E44766">
        <w:rPr>
          <w:rStyle w:val="BodyTextChar"/>
          <w:rFonts w:ascii="Arial" w:eastAsiaTheme="minorHAnsi" w:hAnsi="Arial"/>
          <w:color w:val="4D525A" w:themeColor="accent3"/>
          <w:sz w:val="22"/>
        </w:rPr>
        <w:t>This includes all employees, temporary staff, consultants, contractors, suppliers</w:t>
      </w:r>
      <w:r w:rsidR="00716A6E">
        <w:rPr>
          <w:rStyle w:val="BodyTextChar"/>
          <w:rFonts w:ascii="Arial" w:eastAsiaTheme="minorHAnsi" w:hAnsi="Arial"/>
          <w:color w:val="4D525A" w:themeColor="accent3"/>
          <w:sz w:val="22"/>
        </w:rPr>
        <w:t>,</w:t>
      </w:r>
      <w:r w:rsidRPr="00E44766">
        <w:rPr>
          <w:rStyle w:val="BodyTextChar"/>
          <w:rFonts w:ascii="Arial" w:eastAsiaTheme="minorHAnsi" w:hAnsi="Arial"/>
          <w:color w:val="4D525A" w:themeColor="accent3"/>
          <w:sz w:val="22"/>
        </w:rPr>
        <w:t xml:space="preserve"> and third parties operating on behalf of </w:t>
      </w:r>
      <w:r w:rsidRPr="00E44766">
        <w:t>&lt;</w:t>
      </w:r>
      <w:r w:rsidR="00523E83" w:rsidRPr="00E44766">
        <w:t>COMPANY NAME</w:t>
      </w:r>
      <w:proofErr w:type="gramStart"/>
      <w:r w:rsidRPr="00E44766">
        <w:t>&gt;</w:t>
      </w:r>
      <w:r w:rsidRPr="00E44766">
        <w:rPr>
          <w:rStyle w:val="BodyTextChar"/>
          <w:rFonts w:ascii="Arial" w:eastAsiaTheme="minorHAnsi" w:hAnsi="Arial"/>
          <w:color w:val="4D525A" w:themeColor="accent3"/>
          <w:sz w:val="22"/>
        </w:rPr>
        <w:t>, or</w:t>
      </w:r>
      <w:proofErr w:type="gramEnd"/>
      <w:r w:rsidRPr="00E44766">
        <w:rPr>
          <w:rStyle w:val="BodyTextChar"/>
          <w:rFonts w:ascii="Arial" w:eastAsiaTheme="minorHAnsi" w:hAnsi="Arial"/>
          <w:color w:val="4D525A" w:themeColor="accent3"/>
          <w:sz w:val="22"/>
        </w:rPr>
        <w:t xml:space="preserve"> working with </w:t>
      </w:r>
      <w:r w:rsidRPr="00E44766">
        <w:t>&lt;</w:t>
      </w:r>
      <w:r w:rsidR="00523E83" w:rsidRPr="00E44766">
        <w:t>COMPANY NAME</w:t>
      </w:r>
      <w:r w:rsidRPr="00E44766">
        <w:t>&gt;</w:t>
      </w:r>
      <w:r w:rsidRPr="00E44766">
        <w:rPr>
          <w:rStyle w:val="BodyTextChar"/>
          <w:rFonts w:ascii="Arial" w:eastAsiaTheme="minorHAnsi" w:hAnsi="Arial"/>
          <w:color w:val="4D525A" w:themeColor="accent3"/>
          <w:sz w:val="22"/>
        </w:rPr>
        <w:t>’s customers’ data</w:t>
      </w:r>
      <w:r w:rsidR="00716A6E">
        <w:rPr>
          <w:rStyle w:val="BodyTextChar"/>
          <w:rFonts w:ascii="Arial" w:eastAsiaTheme="minorHAnsi" w:hAnsi="Arial"/>
          <w:color w:val="4D525A" w:themeColor="accent3"/>
          <w:sz w:val="22"/>
        </w:rPr>
        <w:t>,</w:t>
      </w:r>
      <w:r w:rsidRPr="00E44766">
        <w:rPr>
          <w:rStyle w:val="BodyTextChar"/>
          <w:rFonts w:ascii="Arial" w:eastAsiaTheme="minorHAnsi" w:hAnsi="Arial"/>
          <w:color w:val="4D525A" w:themeColor="accent3"/>
          <w:sz w:val="22"/>
        </w:rPr>
        <w:t xml:space="preserve"> </w:t>
      </w:r>
      <w:r w:rsidRPr="00E44766">
        <w:rPr>
          <w:rStyle w:val="BodyTextChar"/>
          <w:rFonts w:ascii="Arial" w:eastAsiaTheme="minorHAnsi" w:hAnsi="Arial"/>
          <w:color w:val="4D525A" w:themeColor="accent3"/>
          <w:sz w:val="22"/>
        </w:rPr>
        <w:lastRenderedPageBreak/>
        <w:t xml:space="preserve">whether on-site or remotely. For simplicity, </w:t>
      </w:r>
      <w:proofErr w:type="gramStart"/>
      <w:r w:rsidRPr="00E44766">
        <w:rPr>
          <w:rStyle w:val="BodyTextChar"/>
          <w:rFonts w:ascii="Arial" w:eastAsiaTheme="minorHAnsi" w:hAnsi="Arial"/>
          <w:color w:val="4D525A" w:themeColor="accent3"/>
          <w:sz w:val="22"/>
        </w:rPr>
        <w:t>all of</w:t>
      </w:r>
      <w:proofErr w:type="gramEnd"/>
      <w:r w:rsidRPr="00E44766">
        <w:rPr>
          <w:rStyle w:val="BodyTextChar"/>
          <w:rFonts w:ascii="Arial" w:eastAsiaTheme="minorHAnsi" w:hAnsi="Arial"/>
          <w:color w:val="4D525A" w:themeColor="accent3"/>
          <w:sz w:val="22"/>
        </w:rPr>
        <w:t xml:space="preserve"> these personnel are referred to as ‘staff’ within this Plan.</w:t>
      </w:r>
    </w:p>
    <w:p w14:paraId="604E25C3" w14:textId="77777777" w:rsidR="00716A6E" w:rsidRDefault="00716A6E" w:rsidP="0073464B">
      <w:pPr>
        <w:pStyle w:val="Style2"/>
        <w:rPr>
          <w:rStyle w:val="BodyTextChar"/>
          <w:rFonts w:ascii="Arial" w:eastAsiaTheme="majorEastAsia" w:hAnsi="Arial"/>
          <w:color w:val="A9B533" w:themeColor="accent2"/>
          <w:sz w:val="28"/>
        </w:rPr>
      </w:pPr>
    </w:p>
    <w:p w14:paraId="60C76C00" w14:textId="20A7CC1D" w:rsidR="003E2D5D" w:rsidRPr="0073464B" w:rsidRDefault="0020117B" w:rsidP="0073464B">
      <w:pPr>
        <w:pStyle w:val="Style2"/>
        <w:rPr>
          <w:rStyle w:val="BodyTextChar"/>
          <w:rFonts w:ascii="Arial" w:eastAsiaTheme="majorEastAsia" w:hAnsi="Arial"/>
          <w:color w:val="A9B533" w:themeColor="accent2"/>
          <w:sz w:val="28"/>
        </w:rPr>
      </w:pPr>
      <w:r w:rsidRPr="0073464B">
        <w:rPr>
          <w:rStyle w:val="BodyTextChar"/>
          <w:rFonts w:ascii="Arial" w:eastAsiaTheme="majorEastAsia" w:hAnsi="Arial"/>
          <w:color w:val="A9B533" w:themeColor="accent2"/>
          <w:sz w:val="28"/>
        </w:rPr>
        <w:t>Key Roles</w:t>
      </w:r>
    </w:p>
    <w:p w14:paraId="60C76C03" w14:textId="6D6326E7" w:rsidR="00BB6664" w:rsidRDefault="0020117B" w:rsidP="0073464B">
      <w:pPr>
        <w:pStyle w:val="Style4"/>
      </w:pPr>
      <w:r w:rsidRPr="0073464B">
        <w:rPr>
          <w:rStyle w:val="BodyTextChar"/>
          <w:rFonts w:ascii="Arial" w:eastAsiaTheme="minorHAnsi" w:hAnsi="Arial"/>
          <w:color w:val="4D525A" w:themeColor="accent3"/>
          <w:sz w:val="22"/>
        </w:rPr>
        <w:t xml:space="preserve">The </w:t>
      </w:r>
      <w:r w:rsidRPr="0073464B">
        <w:t>&lt;</w:t>
      </w:r>
      <w:r w:rsidR="00523E83" w:rsidRPr="0073464B">
        <w:t>COMPANY NAME</w:t>
      </w:r>
      <w:r w:rsidRPr="0073464B">
        <w:t>&gt; Cybers</w:t>
      </w:r>
      <w:r w:rsidRPr="0073464B">
        <w:rPr>
          <w:rStyle w:val="BodyTextChar"/>
          <w:rFonts w:ascii="Arial" w:eastAsiaTheme="minorHAnsi" w:hAnsi="Arial"/>
          <w:color w:val="4D525A" w:themeColor="accent3"/>
          <w:sz w:val="22"/>
        </w:rPr>
        <w:t>ecurity Incident Response Team (CSIRT) is comprised of:</w:t>
      </w:r>
    </w:p>
    <w:tbl>
      <w:tblPr>
        <w:tblStyle w:val="GridTable4-Accent2"/>
        <w:tblW w:w="9810" w:type="dxa"/>
        <w:tblCellMar>
          <w:top w:w="72" w:type="dxa"/>
          <w:bottom w:w="72" w:type="dxa"/>
        </w:tblCellMar>
        <w:tblLook w:val="04A0" w:firstRow="1" w:lastRow="0" w:firstColumn="1" w:lastColumn="0" w:noHBand="0" w:noVBand="1"/>
      </w:tblPr>
      <w:tblGrid>
        <w:gridCol w:w="1885"/>
        <w:gridCol w:w="1993"/>
        <w:gridCol w:w="1483"/>
        <w:gridCol w:w="1483"/>
        <w:gridCol w:w="1483"/>
        <w:gridCol w:w="1483"/>
      </w:tblGrid>
      <w:tr w:rsidR="008D3B63" w14:paraId="60C76C0A" w14:textId="77777777" w:rsidTr="00734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04" w14:textId="77777777" w:rsidR="000302EB" w:rsidRPr="000302EB" w:rsidRDefault="0020117B" w:rsidP="000302EB">
            <w:pPr>
              <w:jc w:val="center"/>
              <w:rPr>
                <w:rFonts w:ascii="Arial" w:hAnsi="Arial" w:cs="Arial"/>
              </w:rPr>
            </w:pPr>
            <w:r w:rsidRPr="000302EB">
              <w:rPr>
                <w:rFonts w:ascii="Arial" w:hAnsi="Arial" w:cs="Arial"/>
              </w:rPr>
              <w:t>Role</w:t>
            </w:r>
          </w:p>
        </w:tc>
        <w:tc>
          <w:tcPr>
            <w:tcW w:w="1993" w:type="dxa"/>
          </w:tcPr>
          <w:p w14:paraId="60C76C05" w14:textId="77777777" w:rsidR="000302EB" w:rsidRPr="000302EB" w:rsidRDefault="0020117B" w:rsidP="000302E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2EB">
              <w:rPr>
                <w:rFonts w:ascii="Arial" w:hAnsi="Arial" w:cs="Arial"/>
              </w:rPr>
              <w:t>Responsibilities</w:t>
            </w:r>
          </w:p>
        </w:tc>
        <w:tc>
          <w:tcPr>
            <w:tcW w:w="1483" w:type="dxa"/>
          </w:tcPr>
          <w:p w14:paraId="60C76C06" w14:textId="77777777" w:rsidR="000302EB" w:rsidRPr="000302EB" w:rsidRDefault="0020117B" w:rsidP="000302E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2EB">
              <w:rPr>
                <w:rFonts w:ascii="Arial" w:hAnsi="Arial" w:cs="Arial"/>
              </w:rPr>
              <w:t>Name</w:t>
            </w:r>
          </w:p>
        </w:tc>
        <w:tc>
          <w:tcPr>
            <w:tcW w:w="1483" w:type="dxa"/>
          </w:tcPr>
          <w:p w14:paraId="60C76C07" w14:textId="77777777" w:rsidR="000302EB" w:rsidRPr="000302EB" w:rsidRDefault="0020117B" w:rsidP="000302E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2EB">
              <w:rPr>
                <w:rFonts w:ascii="Arial" w:hAnsi="Arial" w:cs="Arial"/>
              </w:rPr>
              <w:t>Email</w:t>
            </w:r>
          </w:p>
        </w:tc>
        <w:tc>
          <w:tcPr>
            <w:tcW w:w="1483" w:type="dxa"/>
          </w:tcPr>
          <w:p w14:paraId="60C76C08" w14:textId="77777777" w:rsidR="000302EB" w:rsidRPr="000302EB" w:rsidRDefault="0020117B" w:rsidP="000302E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2EB">
              <w:rPr>
                <w:rFonts w:ascii="Arial" w:hAnsi="Arial" w:cs="Arial"/>
              </w:rPr>
              <w:t>Phone</w:t>
            </w:r>
          </w:p>
        </w:tc>
        <w:tc>
          <w:tcPr>
            <w:tcW w:w="1483" w:type="dxa"/>
          </w:tcPr>
          <w:p w14:paraId="60C76C09" w14:textId="77777777" w:rsidR="000302EB" w:rsidRPr="000302EB" w:rsidRDefault="0020117B" w:rsidP="000302E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2EB">
              <w:rPr>
                <w:rFonts w:ascii="Arial" w:hAnsi="Arial" w:cs="Arial"/>
              </w:rPr>
              <w:t>Notes</w:t>
            </w:r>
          </w:p>
        </w:tc>
      </w:tr>
      <w:tr w:rsidR="008D3B63" w14:paraId="60C76C11" w14:textId="77777777" w:rsidTr="0073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0B" w14:textId="77777777" w:rsidR="000302EB" w:rsidRPr="0073464B" w:rsidRDefault="0020117B" w:rsidP="0073464B">
            <w:pPr>
              <w:pStyle w:val="Style5"/>
              <w:rPr>
                <w:b/>
                <w:bCs w:val="0"/>
              </w:rPr>
            </w:pPr>
            <w:r w:rsidRPr="0073464B">
              <w:rPr>
                <w:b/>
                <w:bCs w:val="0"/>
              </w:rPr>
              <w:t>Information Security Officer</w:t>
            </w:r>
          </w:p>
        </w:tc>
        <w:tc>
          <w:tcPr>
            <w:tcW w:w="1993" w:type="dxa"/>
          </w:tcPr>
          <w:p w14:paraId="60C76C0C" w14:textId="65806295"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 xml:space="preserve">Primary lead for responding to an incident and </w:t>
            </w:r>
            <w:r w:rsidR="0073464B" w:rsidRPr="0073464B">
              <w:t>ensuring</w:t>
            </w:r>
            <w:r w:rsidRPr="0073464B">
              <w:t xml:space="preserve"> that this IRP is followed.</w:t>
            </w:r>
          </w:p>
        </w:tc>
        <w:tc>
          <w:tcPr>
            <w:tcW w:w="1483" w:type="dxa"/>
          </w:tcPr>
          <w:p w14:paraId="60C76C0D"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&lt;INSERT NAME&gt;</w:t>
            </w:r>
          </w:p>
        </w:tc>
        <w:tc>
          <w:tcPr>
            <w:tcW w:w="1483" w:type="dxa"/>
          </w:tcPr>
          <w:p w14:paraId="60C76C0E"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0F"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10"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r>
      <w:tr w:rsidR="008D3B63" w14:paraId="60C76C18" w14:textId="77777777" w:rsidTr="0073464B">
        <w:tc>
          <w:tcPr>
            <w:cnfStyle w:val="001000000000" w:firstRow="0" w:lastRow="0" w:firstColumn="1" w:lastColumn="0" w:oddVBand="0" w:evenVBand="0" w:oddHBand="0" w:evenHBand="0" w:firstRowFirstColumn="0" w:firstRowLastColumn="0" w:lastRowFirstColumn="0" w:lastRowLastColumn="0"/>
            <w:tcW w:w="1885" w:type="dxa"/>
          </w:tcPr>
          <w:p w14:paraId="60C76C12" w14:textId="77777777" w:rsidR="000302EB" w:rsidRPr="0073464B" w:rsidRDefault="0020117B" w:rsidP="0073464B">
            <w:pPr>
              <w:pStyle w:val="Style5"/>
              <w:rPr>
                <w:b/>
                <w:bCs w:val="0"/>
              </w:rPr>
            </w:pPr>
            <w:r w:rsidRPr="0073464B">
              <w:rPr>
                <w:b/>
                <w:bCs w:val="0"/>
              </w:rPr>
              <w:t>IT Manager or Primary IT Support Contact</w:t>
            </w:r>
          </w:p>
        </w:tc>
        <w:tc>
          <w:tcPr>
            <w:tcW w:w="1993" w:type="dxa"/>
          </w:tcPr>
          <w:p w14:paraId="60C76C13"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Technical response lead</w:t>
            </w:r>
          </w:p>
        </w:tc>
        <w:tc>
          <w:tcPr>
            <w:tcW w:w="1483" w:type="dxa"/>
          </w:tcPr>
          <w:p w14:paraId="60C76C14"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NAME&gt;</w:t>
            </w:r>
          </w:p>
        </w:tc>
        <w:tc>
          <w:tcPr>
            <w:tcW w:w="1483" w:type="dxa"/>
          </w:tcPr>
          <w:p w14:paraId="60C76C15"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16"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17"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r>
      <w:tr w:rsidR="008D3B63" w14:paraId="60C76C1F" w14:textId="77777777" w:rsidTr="0073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19" w14:textId="77777777" w:rsidR="000302EB" w:rsidRPr="0073464B" w:rsidRDefault="0020117B" w:rsidP="0073464B">
            <w:pPr>
              <w:pStyle w:val="Style5"/>
              <w:rPr>
                <w:b/>
                <w:bCs w:val="0"/>
              </w:rPr>
            </w:pPr>
            <w:r w:rsidRPr="0073464B">
              <w:rPr>
                <w:b/>
                <w:bCs w:val="0"/>
              </w:rPr>
              <w:t>Senior Management Primary Contact</w:t>
            </w:r>
          </w:p>
        </w:tc>
        <w:tc>
          <w:tcPr>
            <w:tcW w:w="1993" w:type="dxa"/>
          </w:tcPr>
          <w:p w14:paraId="60C76C1A"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Executive Officer / Business Risk Owner</w:t>
            </w:r>
          </w:p>
        </w:tc>
        <w:tc>
          <w:tcPr>
            <w:tcW w:w="1483" w:type="dxa"/>
          </w:tcPr>
          <w:p w14:paraId="60C76C1B"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&lt;INSERT NAME&gt;</w:t>
            </w:r>
          </w:p>
        </w:tc>
        <w:tc>
          <w:tcPr>
            <w:tcW w:w="1483" w:type="dxa"/>
          </w:tcPr>
          <w:p w14:paraId="60C76C1C"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1D"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1E"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r>
      <w:tr w:rsidR="008D3B63" w14:paraId="60C76C26" w14:textId="77777777" w:rsidTr="0073464B">
        <w:tc>
          <w:tcPr>
            <w:cnfStyle w:val="001000000000" w:firstRow="0" w:lastRow="0" w:firstColumn="1" w:lastColumn="0" w:oddVBand="0" w:evenVBand="0" w:oddHBand="0" w:evenHBand="0" w:firstRowFirstColumn="0" w:firstRowLastColumn="0" w:lastRowFirstColumn="0" w:lastRowLastColumn="0"/>
            <w:tcW w:w="1885" w:type="dxa"/>
          </w:tcPr>
          <w:p w14:paraId="60C76C20" w14:textId="77777777" w:rsidR="000302EB" w:rsidRPr="0073464B" w:rsidRDefault="0020117B" w:rsidP="0073464B">
            <w:pPr>
              <w:pStyle w:val="Style5"/>
              <w:rPr>
                <w:b/>
                <w:bCs w:val="0"/>
              </w:rPr>
            </w:pPr>
            <w:r w:rsidRPr="0073464B">
              <w:rPr>
                <w:b/>
                <w:bCs w:val="0"/>
              </w:rPr>
              <w:t>Person Responsible for each Key Business Operation</w:t>
            </w:r>
          </w:p>
        </w:tc>
        <w:tc>
          <w:tcPr>
            <w:tcW w:w="1993" w:type="dxa"/>
          </w:tcPr>
          <w:p w14:paraId="60C76C21"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SPECIFIC ROLES&gt;</w:t>
            </w:r>
          </w:p>
        </w:tc>
        <w:tc>
          <w:tcPr>
            <w:tcW w:w="1483" w:type="dxa"/>
          </w:tcPr>
          <w:p w14:paraId="60C76C22"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NAME&gt;</w:t>
            </w:r>
          </w:p>
        </w:tc>
        <w:tc>
          <w:tcPr>
            <w:tcW w:w="1483" w:type="dxa"/>
          </w:tcPr>
          <w:p w14:paraId="60C76C23"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24"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25"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r>
      <w:tr w:rsidR="008D3B63" w14:paraId="60C76C2D" w14:textId="77777777" w:rsidTr="0073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27" w14:textId="77777777" w:rsidR="000302EB" w:rsidRPr="0073464B" w:rsidRDefault="0020117B" w:rsidP="0073464B">
            <w:pPr>
              <w:pStyle w:val="Style5"/>
              <w:rPr>
                <w:b/>
                <w:bCs w:val="0"/>
              </w:rPr>
            </w:pPr>
            <w:r w:rsidRPr="0073464B">
              <w:rPr>
                <w:b/>
                <w:bCs w:val="0"/>
              </w:rPr>
              <w:t>&lt;NEXT KEY BUSINESS ROLE…&gt;</w:t>
            </w:r>
          </w:p>
        </w:tc>
        <w:tc>
          <w:tcPr>
            <w:tcW w:w="1993" w:type="dxa"/>
          </w:tcPr>
          <w:p w14:paraId="60C76C28"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29"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2A"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2B"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2C"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r>
      <w:tr w:rsidR="008D3B63" w14:paraId="60C76C34" w14:textId="77777777" w:rsidTr="0073464B">
        <w:tc>
          <w:tcPr>
            <w:cnfStyle w:val="001000000000" w:firstRow="0" w:lastRow="0" w:firstColumn="1" w:lastColumn="0" w:oddVBand="0" w:evenVBand="0" w:oddHBand="0" w:evenHBand="0" w:firstRowFirstColumn="0" w:firstRowLastColumn="0" w:lastRowFirstColumn="0" w:lastRowLastColumn="0"/>
            <w:tcW w:w="1885" w:type="dxa"/>
          </w:tcPr>
          <w:p w14:paraId="60C76C2E" w14:textId="77777777" w:rsidR="000302EB" w:rsidRPr="0073464B" w:rsidRDefault="0020117B" w:rsidP="0073464B">
            <w:pPr>
              <w:pStyle w:val="Style5"/>
              <w:rPr>
                <w:b/>
                <w:bCs w:val="0"/>
              </w:rPr>
            </w:pPr>
            <w:r w:rsidRPr="0073464B">
              <w:rPr>
                <w:b/>
                <w:bCs w:val="0"/>
              </w:rPr>
              <w:t>Primary HR Contact</w:t>
            </w:r>
          </w:p>
        </w:tc>
        <w:tc>
          <w:tcPr>
            <w:tcW w:w="1993" w:type="dxa"/>
          </w:tcPr>
          <w:p w14:paraId="60C76C2F"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Responsible for any personnel issues, disciplinary issues, or management of employee-data loss/compromise during an incident</w:t>
            </w:r>
          </w:p>
        </w:tc>
        <w:tc>
          <w:tcPr>
            <w:tcW w:w="1483" w:type="dxa"/>
          </w:tcPr>
          <w:p w14:paraId="60C76C30"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NAME&gt;</w:t>
            </w:r>
          </w:p>
        </w:tc>
        <w:tc>
          <w:tcPr>
            <w:tcW w:w="1483" w:type="dxa"/>
          </w:tcPr>
          <w:p w14:paraId="60C76C31"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32"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33"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r>
      <w:tr w:rsidR="008D3B63" w14:paraId="60C76C3B" w14:textId="77777777" w:rsidTr="0073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35" w14:textId="77777777" w:rsidR="000302EB" w:rsidRPr="0073464B" w:rsidRDefault="0020117B" w:rsidP="0073464B">
            <w:pPr>
              <w:pStyle w:val="Style5"/>
              <w:rPr>
                <w:b/>
                <w:bCs w:val="0"/>
              </w:rPr>
            </w:pPr>
            <w:r w:rsidRPr="0073464B">
              <w:rPr>
                <w:b/>
                <w:bCs w:val="0"/>
              </w:rPr>
              <w:t>Primary Legal Contact</w:t>
            </w:r>
          </w:p>
        </w:tc>
        <w:tc>
          <w:tcPr>
            <w:tcW w:w="1993" w:type="dxa"/>
          </w:tcPr>
          <w:p w14:paraId="60C76C36"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 xml:space="preserve">Handling of any legal questions or issues that may arise </w:t>
            </w:r>
            <w:proofErr w:type="gramStart"/>
            <w:r w:rsidRPr="0073464B">
              <w:t>as a result of</w:t>
            </w:r>
            <w:proofErr w:type="gramEnd"/>
            <w:r w:rsidRPr="0073464B">
              <w:t xml:space="preserve"> an incident</w:t>
            </w:r>
          </w:p>
        </w:tc>
        <w:tc>
          <w:tcPr>
            <w:tcW w:w="1483" w:type="dxa"/>
          </w:tcPr>
          <w:p w14:paraId="60C76C37"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&lt;INSERT NAME&gt;</w:t>
            </w:r>
          </w:p>
        </w:tc>
        <w:tc>
          <w:tcPr>
            <w:tcW w:w="1483" w:type="dxa"/>
          </w:tcPr>
          <w:p w14:paraId="60C76C38"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39"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c>
          <w:tcPr>
            <w:tcW w:w="1483" w:type="dxa"/>
          </w:tcPr>
          <w:p w14:paraId="60C76C3A" w14:textId="77777777" w:rsidR="000302EB" w:rsidRPr="0073464B" w:rsidRDefault="000302EB" w:rsidP="0073464B">
            <w:pPr>
              <w:pStyle w:val="Style6"/>
              <w:cnfStyle w:val="000000100000" w:firstRow="0" w:lastRow="0" w:firstColumn="0" w:lastColumn="0" w:oddVBand="0" w:evenVBand="0" w:oddHBand="1" w:evenHBand="0" w:firstRowFirstColumn="0" w:firstRowLastColumn="0" w:lastRowFirstColumn="0" w:lastRowLastColumn="0"/>
            </w:pPr>
          </w:p>
        </w:tc>
      </w:tr>
      <w:tr w:rsidR="008D3B63" w14:paraId="60C76C42" w14:textId="77777777" w:rsidTr="0073464B">
        <w:tc>
          <w:tcPr>
            <w:cnfStyle w:val="001000000000" w:firstRow="0" w:lastRow="0" w:firstColumn="1" w:lastColumn="0" w:oddVBand="0" w:evenVBand="0" w:oddHBand="0" w:evenHBand="0" w:firstRowFirstColumn="0" w:firstRowLastColumn="0" w:lastRowFirstColumn="0" w:lastRowLastColumn="0"/>
            <w:tcW w:w="1885" w:type="dxa"/>
          </w:tcPr>
          <w:p w14:paraId="60C76C3C" w14:textId="77777777" w:rsidR="000302EB" w:rsidRPr="0073464B" w:rsidRDefault="0020117B" w:rsidP="0073464B">
            <w:pPr>
              <w:pStyle w:val="Style5"/>
              <w:rPr>
                <w:b/>
                <w:bCs w:val="0"/>
              </w:rPr>
            </w:pPr>
            <w:r w:rsidRPr="0073464B">
              <w:rPr>
                <w:b/>
                <w:bCs w:val="0"/>
              </w:rPr>
              <w:t>Primary Communications Contact</w:t>
            </w:r>
          </w:p>
        </w:tc>
        <w:tc>
          <w:tcPr>
            <w:tcW w:w="1993" w:type="dxa"/>
          </w:tcPr>
          <w:p w14:paraId="60C76C3D"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Responsible for handling external communications to customers, vendors and other stakeholders during/after an incident</w:t>
            </w:r>
          </w:p>
        </w:tc>
        <w:tc>
          <w:tcPr>
            <w:tcW w:w="1483" w:type="dxa"/>
          </w:tcPr>
          <w:p w14:paraId="60C76C3E"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NAME&gt;</w:t>
            </w:r>
          </w:p>
        </w:tc>
        <w:tc>
          <w:tcPr>
            <w:tcW w:w="1483" w:type="dxa"/>
          </w:tcPr>
          <w:p w14:paraId="60C76C3F"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40"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c>
          <w:tcPr>
            <w:tcW w:w="1483" w:type="dxa"/>
          </w:tcPr>
          <w:p w14:paraId="60C76C41" w14:textId="77777777" w:rsidR="000302EB" w:rsidRPr="0073464B" w:rsidRDefault="000302EB" w:rsidP="0073464B">
            <w:pPr>
              <w:pStyle w:val="Style6"/>
              <w:cnfStyle w:val="000000000000" w:firstRow="0" w:lastRow="0" w:firstColumn="0" w:lastColumn="0" w:oddVBand="0" w:evenVBand="0" w:oddHBand="0" w:evenHBand="0" w:firstRowFirstColumn="0" w:firstRowLastColumn="0" w:lastRowFirstColumn="0" w:lastRowLastColumn="0"/>
            </w:pPr>
          </w:p>
        </w:tc>
      </w:tr>
      <w:tr w:rsidR="008D3B63" w14:paraId="60C76C4B" w14:textId="77777777" w:rsidTr="0073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43" w14:textId="77777777" w:rsidR="000302EB" w:rsidRPr="0073464B" w:rsidRDefault="0020117B" w:rsidP="0073464B">
            <w:pPr>
              <w:pStyle w:val="Style5"/>
              <w:rPr>
                <w:b/>
                <w:bCs w:val="0"/>
              </w:rPr>
            </w:pPr>
            <w:r w:rsidRPr="0073464B">
              <w:rPr>
                <w:b/>
                <w:bCs w:val="0"/>
              </w:rPr>
              <w:t>[If Applicable]</w:t>
            </w:r>
          </w:p>
          <w:p w14:paraId="60C76C44" w14:textId="77777777" w:rsidR="000302EB" w:rsidRPr="0073464B" w:rsidRDefault="0020117B" w:rsidP="0073464B">
            <w:pPr>
              <w:pStyle w:val="Style5"/>
              <w:rPr>
                <w:b/>
                <w:bCs w:val="0"/>
              </w:rPr>
            </w:pPr>
            <w:r w:rsidRPr="0073464B">
              <w:rPr>
                <w:b/>
                <w:bCs w:val="0"/>
              </w:rPr>
              <w:t>External IT Support / On-call Response Specialist</w:t>
            </w:r>
          </w:p>
        </w:tc>
        <w:tc>
          <w:tcPr>
            <w:tcW w:w="1993" w:type="dxa"/>
          </w:tcPr>
          <w:p w14:paraId="60C76C45"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Responsible for providing on-demand IT support</w:t>
            </w:r>
          </w:p>
          <w:p w14:paraId="60C76C46"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&lt;INSERT ROLE&gt;</w:t>
            </w:r>
          </w:p>
        </w:tc>
        <w:tc>
          <w:tcPr>
            <w:tcW w:w="1483" w:type="dxa"/>
          </w:tcPr>
          <w:p w14:paraId="60C76C47"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&lt;INSERT NAME&gt;</w:t>
            </w:r>
          </w:p>
        </w:tc>
        <w:tc>
          <w:tcPr>
            <w:tcW w:w="1483" w:type="dxa"/>
          </w:tcPr>
          <w:p w14:paraId="60C76C48" w14:textId="77777777" w:rsidR="000302EB" w:rsidRPr="000302EB" w:rsidRDefault="000302EB" w:rsidP="000302E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1483" w:type="dxa"/>
          </w:tcPr>
          <w:p w14:paraId="60C76C49" w14:textId="77777777" w:rsidR="000302EB" w:rsidRPr="000302EB" w:rsidRDefault="000302EB" w:rsidP="000302E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1483" w:type="dxa"/>
          </w:tcPr>
          <w:p w14:paraId="60C76C4A" w14:textId="77777777" w:rsidR="000302EB" w:rsidRPr="000302EB" w:rsidRDefault="000302EB" w:rsidP="000302E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8D3B63" w14:paraId="60C76C53" w14:textId="77777777" w:rsidTr="0073464B">
        <w:tc>
          <w:tcPr>
            <w:cnfStyle w:val="001000000000" w:firstRow="0" w:lastRow="0" w:firstColumn="1" w:lastColumn="0" w:oddVBand="0" w:evenVBand="0" w:oddHBand="0" w:evenHBand="0" w:firstRowFirstColumn="0" w:firstRowLastColumn="0" w:lastRowFirstColumn="0" w:lastRowLastColumn="0"/>
            <w:tcW w:w="1885" w:type="dxa"/>
          </w:tcPr>
          <w:p w14:paraId="60C76C4C" w14:textId="77777777" w:rsidR="000302EB" w:rsidRPr="0073464B" w:rsidRDefault="0020117B" w:rsidP="0073464B">
            <w:pPr>
              <w:pStyle w:val="Style5"/>
              <w:rPr>
                <w:b/>
                <w:bCs w:val="0"/>
              </w:rPr>
            </w:pPr>
            <w:r w:rsidRPr="0073464B">
              <w:rPr>
                <w:b/>
                <w:bCs w:val="0"/>
              </w:rPr>
              <w:lastRenderedPageBreak/>
              <w:t>[If Applicable]</w:t>
            </w:r>
          </w:p>
          <w:p w14:paraId="60C76C4D" w14:textId="77777777" w:rsidR="000302EB" w:rsidRPr="0073464B" w:rsidRDefault="0020117B" w:rsidP="0073464B">
            <w:pPr>
              <w:pStyle w:val="Style5"/>
              <w:rPr>
                <w:b/>
                <w:bCs w:val="0"/>
              </w:rPr>
            </w:pPr>
            <w:r w:rsidRPr="0073464B">
              <w:rPr>
                <w:b/>
                <w:bCs w:val="0"/>
              </w:rPr>
              <w:t>External Hosting Provider</w:t>
            </w:r>
          </w:p>
        </w:tc>
        <w:tc>
          <w:tcPr>
            <w:tcW w:w="1993" w:type="dxa"/>
          </w:tcPr>
          <w:p w14:paraId="60C76C4E"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Responsible for managing the physical or logical infrastructure at an outsourced hosting facility</w:t>
            </w:r>
          </w:p>
        </w:tc>
        <w:tc>
          <w:tcPr>
            <w:tcW w:w="1483" w:type="dxa"/>
          </w:tcPr>
          <w:p w14:paraId="60C76C4F" w14:textId="77777777" w:rsidR="000302EB"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NAME&gt;</w:t>
            </w:r>
          </w:p>
        </w:tc>
        <w:tc>
          <w:tcPr>
            <w:tcW w:w="1483" w:type="dxa"/>
          </w:tcPr>
          <w:p w14:paraId="60C76C50" w14:textId="77777777" w:rsidR="000302EB" w:rsidRPr="000302EB" w:rsidRDefault="000302EB" w:rsidP="000302EB">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483" w:type="dxa"/>
          </w:tcPr>
          <w:p w14:paraId="60C76C51" w14:textId="77777777" w:rsidR="000302EB" w:rsidRPr="000302EB" w:rsidRDefault="000302EB" w:rsidP="000302EB">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483" w:type="dxa"/>
          </w:tcPr>
          <w:p w14:paraId="60C76C52" w14:textId="77777777" w:rsidR="000302EB" w:rsidRPr="000302EB" w:rsidRDefault="000302EB" w:rsidP="000302EB">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8D3B63" w14:paraId="60C76C5B" w14:textId="77777777" w:rsidTr="0073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0C76C54" w14:textId="77777777" w:rsidR="000302EB" w:rsidRPr="0073464B" w:rsidRDefault="0020117B" w:rsidP="0073464B">
            <w:pPr>
              <w:pStyle w:val="Style5"/>
              <w:rPr>
                <w:b/>
                <w:bCs w:val="0"/>
              </w:rPr>
            </w:pPr>
            <w:r w:rsidRPr="0073464B">
              <w:rPr>
                <w:b/>
                <w:bCs w:val="0"/>
              </w:rPr>
              <w:t>[If Applicable]</w:t>
            </w:r>
          </w:p>
          <w:p w14:paraId="60C76C55" w14:textId="77777777" w:rsidR="000302EB" w:rsidRPr="0073464B" w:rsidRDefault="0020117B" w:rsidP="0073464B">
            <w:pPr>
              <w:pStyle w:val="Style5"/>
              <w:rPr>
                <w:b/>
                <w:bCs w:val="0"/>
              </w:rPr>
            </w:pPr>
            <w:r w:rsidRPr="0073464B">
              <w:rPr>
                <w:b/>
                <w:bCs w:val="0"/>
              </w:rPr>
              <w:t>E-Commerce Hosting Provider</w:t>
            </w:r>
          </w:p>
        </w:tc>
        <w:tc>
          <w:tcPr>
            <w:tcW w:w="1993" w:type="dxa"/>
          </w:tcPr>
          <w:p w14:paraId="60C76C56"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 xml:space="preserve">Responsible for managing the </w:t>
            </w:r>
            <w:r w:rsidR="00386CE1" w:rsidRPr="0073464B">
              <w:t xml:space="preserve">systems and/or software that oversee the </w:t>
            </w:r>
            <w:r w:rsidRPr="0073464B">
              <w:t>customer experience and selling process for online/E-Commerce sales</w:t>
            </w:r>
          </w:p>
        </w:tc>
        <w:tc>
          <w:tcPr>
            <w:tcW w:w="1483" w:type="dxa"/>
          </w:tcPr>
          <w:p w14:paraId="60C76C57" w14:textId="77777777" w:rsidR="000302EB" w:rsidRPr="0073464B" w:rsidRDefault="0020117B" w:rsidP="0073464B">
            <w:pPr>
              <w:pStyle w:val="Style6"/>
              <w:cnfStyle w:val="000000100000" w:firstRow="0" w:lastRow="0" w:firstColumn="0" w:lastColumn="0" w:oddVBand="0" w:evenVBand="0" w:oddHBand="1" w:evenHBand="0" w:firstRowFirstColumn="0" w:firstRowLastColumn="0" w:lastRowFirstColumn="0" w:lastRowLastColumn="0"/>
            </w:pPr>
            <w:r w:rsidRPr="0073464B">
              <w:t>&lt;INSERT NAME&gt;</w:t>
            </w:r>
          </w:p>
        </w:tc>
        <w:tc>
          <w:tcPr>
            <w:tcW w:w="1483" w:type="dxa"/>
          </w:tcPr>
          <w:p w14:paraId="60C76C58" w14:textId="77777777" w:rsidR="000302EB" w:rsidRPr="000302EB" w:rsidRDefault="000302EB" w:rsidP="000302E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1483" w:type="dxa"/>
          </w:tcPr>
          <w:p w14:paraId="60C76C59" w14:textId="77777777" w:rsidR="000302EB" w:rsidRPr="000302EB" w:rsidRDefault="000302EB" w:rsidP="000302E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1483" w:type="dxa"/>
          </w:tcPr>
          <w:p w14:paraId="60C76C5A" w14:textId="77777777" w:rsidR="000302EB" w:rsidRPr="000302EB" w:rsidRDefault="000302EB" w:rsidP="000302E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8D3B63" w14:paraId="60C76C63" w14:textId="77777777" w:rsidTr="0073464B">
        <w:tc>
          <w:tcPr>
            <w:cnfStyle w:val="001000000000" w:firstRow="0" w:lastRow="0" w:firstColumn="1" w:lastColumn="0" w:oddVBand="0" w:evenVBand="0" w:oddHBand="0" w:evenHBand="0" w:firstRowFirstColumn="0" w:firstRowLastColumn="0" w:lastRowFirstColumn="0" w:lastRowLastColumn="0"/>
            <w:tcW w:w="1885" w:type="dxa"/>
          </w:tcPr>
          <w:p w14:paraId="60C76C5C" w14:textId="77777777" w:rsidR="00386CE1" w:rsidRPr="0073464B" w:rsidRDefault="0020117B" w:rsidP="0073464B">
            <w:pPr>
              <w:pStyle w:val="Style5"/>
              <w:rPr>
                <w:b/>
                <w:bCs w:val="0"/>
              </w:rPr>
            </w:pPr>
            <w:r w:rsidRPr="0073464B">
              <w:rPr>
                <w:b/>
                <w:bCs w:val="0"/>
              </w:rPr>
              <w:t>[If Applicable]</w:t>
            </w:r>
          </w:p>
          <w:p w14:paraId="60C76C5D" w14:textId="77777777" w:rsidR="00386CE1" w:rsidRPr="0073464B" w:rsidRDefault="0020117B" w:rsidP="0073464B">
            <w:pPr>
              <w:pStyle w:val="Style5"/>
              <w:rPr>
                <w:b/>
                <w:bCs w:val="0"/>
              </w:rPr>
            </w:pPr>
            <w:r w:rsidRPr="0073464B">
              <w:rPr>
                <w:b/>
                <w:bCs w:val="0"/>
              </w:rPr>
              <w:t>Application Developer</w:t>
            </w:r>
          </w:p>
        </w:tc>
        <w:tc>
          <w:tcPr>
            <w:tcW w:w="1993" w:type="dxa"/>
          </w:tcPr>
          <w:p w14:paraId="60C76C5E" w14:textId="77777777" w:rsidR="00386CE1"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Responsible for researching and resolving incidents associated with proprietary or in-house applications, not otherwise supported by a commercial application provider</w:t>
            </w:r>
          </w:p>
        </w:tc>
        <w:tc>
          <w:tcPr>
            <w:tcW w:w="1483" w:type="dxa"/>
          </w:tcPr>
          <w:p w14:paraId="60C76C5F" w14:textId="77777777" w:rsidR="00386CE1" w:rsidRPr="0073464B" w:rsidRDefault="0020117B" w:rsidP="0073464B">
            <w:pPr>
              <w:pStyle w:val="Style6"/>
              <w:cnfStyle w:val="000000000000" w:firstRow="0" w:lastRow="0" w:firstColumn="0" w:lastColumn="0" w:oddVBand="0" w:evenVBand="0" w:oddHBand="0" w:evenHBand="0" w:firstRowFirstColumn="0" w:firstRowLastColumn="0" w:lastRowFirstColumn="0" w:lastRowLastColumn="0"/>
            </w:pPr>
            <w:r w:rsidRPr="0073464B">
              <w:t>&lt;INSERT NAME&gt;</w:t>
            </w:r>
          </w:p>
        </w:tc>
        <w:tc>
          <w:tcPr>
            <w:tcW w:w="1483" w:type="dxa"/>
          </w:tcPr>
          <w:p w14:paraId="60C76C60" w14:textId="77777777" w:rsidR="00386CE1" w:rsidRPr="000302EB" w:rsidRDefault="00386CE1" w:rsidP="00386CE1">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483" w:type="dxa"/>
          </w:tcPr>
          <w:p w14:paraId="60C76C61" w14:textId="77777777" w:rsidR="00386CE1" w:rsidRPr="000302EB" w:rsidRDefault="00386CE1" w:rsidP="00386CE1">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483" w:type="dxa"/>
          </w:tcPr>
          <w:p w14:paraId="60C76C62" w14:textId="77777777" w:rsidR="00386CE1" w:rsidRPr="000302EB" w:rsidRDefault="00386CE1" w:rsidP="00386CE1">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bl>
    <w:p w14:paraId="60C76C64" w14:textId="77777777" w:rsidR="000302EB" w:rsidRPr="003E2D5D" w:rsidRDefault="000302EB" w:rsidP="00CF3563">
      <w:pPr>
        <w:rPr>
          <w:rFonts w:ascii="Arial" w:hAnsi="Arial" w:cs="Arial"/>
        </w:rPr>
      </w:pPr>
    </w:p>
    <w:p w14:paraId="60C76C65" w14:textId="77777777" w:rsidR="00142008" w:rsidRPr="009639CB" w:rsidRDefault="0020117B" w:rsidP="009639CB">
      <w:pPr>
        <w:pStyle w:val="Style2"/>
      </w:pPr>
      <w:bookmarkStart w:id="0" w:name="_Toc456961320"/>
      <w:r w:rsidRPr="009639CB">
        <w:t>Responsibilities</w:t>
      </w:r>
      <w:bookmarkEnd w:id="0"/>
    </w:p>
    <w:p w14:paraId="60C76C68" w14:textId="3E572465" w:rsidR="00142008" w:rsidRPr="00FA258D" w:rsidRDefault="0020117B" w:rsidP="00FA258D">
      <w:pPr>
        <w:pStyle w:val="Style4"/>
      </w:pPr>
      <w:r w:rsidRPr="009639CB">
        <w:t>The Information Security Officer is responsible for:</w:t>
      </w:r>
    </w:p>
    <w:p w14:paraId="60C76C69" w14:textId="0FEC67BF" w:rsidR="00142008" w:rsidRPr="009639CB" w:rsidRDefault="0020117B" w:rsidP="009639CB">
      <w:pPr>
        <w:pStyle w:val="BulletsNew"/>
      </w:pPr>
      <w:r w:rsidRPr="009639CB">
        <w:t>Making sure that the company’s Cybersecurity Incident Response Plan and associated policies, responses and escalation procedures are defined and documented.</w:t>
      </w:r>
      <w:r w:rsidR="00AC25DD">
        <w:t xml:space="preserve"> </w:t>
      </w:r>
      <w:r w:rsidRPr="009639CB">
        <w:t>This is to make sure that the handling of security incidents is timely and effective.</w:t>
      </w:r>
    </w:p>
    <w:p w14:paraId="60C76C6A" w14:textId="77777777" w:rsidR="00142008" w:rsidRPr="009639CB" w:rsidRDefault="0020117B" w:rsidP="009639CB">
      <w:pPr>
        <w:pStyle w:val="BulletsNew"/>
      </w:pPr>
      <w:r w:rsidRPr="009639CB">
        <w:t xml:space="preserve">Making sure that the Security Incident Response Plan is </w:t>
      </w:r>
      <w:proofErr w:type="gramStart"/>
      <w:r w:rsidRPr="009639CB">
        <w:t>up-to-date</w:t>
      </w:r>
      <w:proofErr w:type="gramEnd"/>
      <w:r w:rsidRPr="009639CB">
        <w:t>, reviewed and tested, at least once each year.</w:t>
      </w:r>
    </w:p>
    <w:p w14:paraId="60C76C6B" w14:textId="77777777" w:rsidR="00142008" w:rsidRPr="009639CB" w:rsidRDefault="0020117B" w:rsidP="009639CB">
      <w:pPr>
        <w:pStyle w:val="BulletsNew"/>
      </w:pPr>
      <w:r w:rsidRPr="009639CB">
        <w:t>Making sure that staff with Cybersecurity Incident Response Plan responsibilities are properly trained, at least once each year.</w:t>
      </w:r>
    </w:p>
    <w:p w14:paraId="60C76C6C" w14:textId="77777777" w:rsidR="00142008" w:rsidRPr="009639CB" w:rsidRDefault="0020117B" w:rsidP="009639CB">
      <w:pPr>
        <w:pStyle w:val="BulletsNew"/>
      </w:pPr>
      <w:r w:rsidRPr="009639CB">
        <w:t>Leading the investigation of a suspected breach or reported security incident and initiating the Cybersecurity Incident Response Plan, as and when needed.</w:t>
      </w:r>
    </w:p>
    <w:p w14:paraId="60C76C6D" w14:textId="77777777" w:rsidR="00142008" w:rsidRPr="009639CB" w:rsidRDefault="0020117B" w:rsidP="009639CB">
      <w:pPr>
        <w:pStyle w:val="BulletsNew"/>
      </w:pPr>
      <w:r w:rsidRPr="009639CB">
        <w:t>Reporting to and liaising with external parties, including 3rd-party vendors or providers, legal representation, law enforcement, and others as required.</w:t>
      </w:r>
    </w:p>
    <w:p w14:paraId="60C76C70" w14:textId="027DF594" w:rsidR="00142008" w:rsidRPr="009639CB" w:rsidRDefault="0020117B" w:rsidP="00142008">
      <w:pPr>
        <w:pStyle w:val="BulletsNew"/>
      </w:pPr>
      <w:r w:rsidRPr="009639CB">
        <w:t>Authorizing on-site investigations by appropriate law enforcement or cybersecurity/forensic personnel, as required during any incident investigation.</w:t>
      </w:r>
      <w:r w:rsidR="00AC25DD">
        <w:t xml:space="preserve"> </w:t>
      </w:r>
      <w:r w:rsidR="00716A6E">
        <w:br/>
      </w:r>
      <w:r w:rsidRPr="009639CB">
        <w:t>This includes authorizing access to/removal of evidence from site.</w:t>
      </w:r>
    </w:p>
    <w:p w14:paraId="60C76C71" w14:textId="77777777" w:rsidR="00142008" w:rsidRDefault="00142008" w:rsidP="00142008">
      <w:pPr>
        <w:pStyle w:val="BodyText"/>
        <w:rPr>
          <w:rFonts w:ascii="Arial" w:hAnsi="Arial" w:cs="Arial"/>
        </w:rPr>
      </w:pPr>
    </w:p>
    <w:p w14:paraId="4F743525" w14:textId="77777777" w:rsidR="0020117B" w:rsidRDefault="0020117B" w:rsidP="009639CB">
      <w:pPr>
        <w:pStyle w:val="Style4"/>
      </w:pPr>
    </w:p>
    <w:p w14:paraId="642009F5" w14:textId="77777777" w:rsidR="0020117B" w:rsidRDefault="0020117B" w:rsidP="009639CB">
      <w:pPr>
        <w:pStyle w:val="Style4"/>
      </w:pPr>
    </w:p>
    <w:p w14:paraId="60C76C73" w14:textId="3827A635" w:rsidR="00142008" w:rsidRPr="009639CB" w:rsidRDefault="0020117B" w:rsidP="009639CB">
      <w:pPr>
        <w:pStyle w:val="Style4"/>
      </w:pPr>
      <w:r w:rsidRPr="009639CB">
        <w:lastRenderedPageBreak/>
        <w:t>IT Managers and IT Team members (internal or external) are responsible for:</w:t>
      </w:r>
    </w:p>
    <w:p w14:paraId="60C76C74" w14:textId="77777777" w:rsidR="00142008" w:rsidRPr="009639CB" w:rsidRDefault="0020117B" w:rsidP="009639CB">
      <w:pPr>
        <w:pStyle w:val="BulletsNew"/>
      </w:pPr>
      <w:r w:rsidRPr="009639CB">
        <w:t>Making sure that all staff understand how to identify and report a suspected or actual security incident.</w:t>
      </w:r>
    </w:p>
    <w:p w14:paraId="60C76C75" w14:textId="77777777" w:rsidR="00142008" w:rsidRPr="009639CB" w:rsidRDefault="0020117B" w:rsidP="009639CB">
      <w:pPr>
        <w:pStyle w:val="BulletsNew"/>
      </w:pPr>
      <w:r w:rsidRPr="009639CB">
        <w:t>Advising the Information Security Officer of an incident when they receive a security incident report from staff.</w:t>
      </w:r>
    </w:p>
    <w:p w14:paraId="60C76C76" w14:textId="77777777" w:rsidR="00142008" w:rsidRPr="009639CB" w:rsidRDefault="0020117B" w:rsidP="009639CB">
      <w:pPr>
        <w:pStyle w:val="BulletsNew"/>
      </w:pPr>
      <w:r w:rsidRPr="009639CB">
        <w:t>Investigating each reported incident.</w:t>
      </w:r>
    </w:p>
    <w:p w14:paraId="60C76C77" w14:textId="77777777" w:rsidR="00142008" w:rsidRPr="009639CB" w:rsidRDefault="0020117B" w:rsidP="009639CB">
      <w:pPr>
        <w:pStyle w:val="BulletsNew"/>
      </w:pPr>
      <w:r w:rsidRPr="009639CB">
        <w:t>Taking action to limit the exposure of sensitive data, prevent further disclosure of information, and to reduce the risks that may be associated with any incident.</w:t>
      </w:r>
    </w:p>
    <w:p w14:paraId="60C76C78" w14:textId="77777777" w:rsidR="00142008" w:rsidRPr="009639CB" w:rsidRDefault="0020117B" w:rsidP="009639CB">
      <w:pPr>
        <w:pStyle w:val="BulletsNew"/>
      </w:pPr>
      <w:r w:rsidRPr="009639CB">
        <w:t xml:space="preserve">Gathering, reviewing and analyzing logs and related information from various central and local safeguards, security measures and controls. </w:t>
      </w:r>
    </w:p>
    <w:p w14:paraId="60C76C79" w14:textId="77777777" w:rsidR="00142008" w:rsidRPr="009639CB" w:rsidRDefault="0020117B" w:rsidP="009639CB">
      <w:pPr>
        <w:pStyle w:val="BulletsNew"/>
      </w:pPr>
      <w:r w:rsidRPr="009639CB">
        <w:t>Documenting and maintaining accurate and detailed records of the incident and all activities that were undertaken in response to an incident.</w:t>
      </w:r>
    </w:p>
    <w:p w14:paraId="60C76C7A" w14:textId="5778D949" w:rsidR="00142008" w:rsidRPr="009639CB" w:rsidRDefault="0020117B" w:rsidP="009639CB">
      <w:pPr>
        <w:pStyle w:val="BulletsNew"/>
      </w:pPr>
      <w:r w:rsidRPr="009639CB">
        <w:t>Reporting each security incident and findings to the appropriate parties.</w:t>
      </w:r>
      <w:r w:rsidR="00AC25DD">
        <w:t xml:space="preserve"> </w:t>
      </w:r>
      <w:r w:rsidRPr="009639CB">
        <w:t xml:space="preserve">This may include the </w:t>
      </w:r>
      <w:r w:rsidR="00F92FEB" w:rsidRPr="009639CB">
        <w:t>customer</w:t>
      </w:r>
      <w:r w:rsidRPr="009639CB">
        <w:t xml:space="preserve">, </w:t>
      </w:r>
      <w:r w:rsidR="00F92FEB" w:rsidRPr="009639CB">
        <w:t>3rd-</w:t>
      </w:r>
      <w:r w:rsidRPr="009639CB">
        <w:t xml:space="preserve">party service providers, business partners, </w:t>
      </w:r>
      <w:r w:rsidR="00F92FEB" w:rsidRPr="009639CB">
        <w:t>financial institutions or intermediaries</w:t>
      </w:r>
      <w:r w:rsidRPr="009639CB">
        <w:t>, etc., as required.</w:t>
      </w:r>
    </w:p>
    <w:p w14:paraId="60C76C7B" w14:textId="4961EC1E" w:rsidR="00142008" w:rsidRPr="009639CB" w:rsidRDefault="0020117B" w:rsidP="009639CB">
      <w:pPr>
        <w:pStyle w:val="BulletsNew"/>
      </w:pPr>
      <w:r w:rsidRPr="009639CB">
        <w:t xml:space="preserve">Assisting law enforcement and </w:t>
      </w:r>
      <w:r w:rsidR="00F92FEB" w:rsidRPr="009639CB">
        <w:t>authorized</w:t>
      </w:r>
      <w:r w:rsidRPr="009639CB">
        <w:t xml:space="preserve"> security personnel during the investigation processes.</w:t>
      </w:r>
      <w:r w:rsidR="00AC25DD">
        <w:t xml:space="preserve"> </w:t>
      </w:r>
      <w:r w:rsidRPr="009639CB">
        <w:t>This includes any forensic investigations and prosecutions.</w:t>
      </w:r>
    </w:p>
    <w:p w14:paraId="60C76C7C" w14:textId="77777777" w:rsidR="00142008" w:rsidRPr="009639CB" w:rsidRDefault="0020117B" w:rsidP="009639CB">
      <w:pPr>
        <w:pStyle w:val="BulletsNew"/>
      </w:pPr>
      <w:r w:rsidRPr="009639CB">
        <w:t>Resolving each incident to the satisfaction of all parties involved, including external parties</w:t>
      </w:r>
      <w:r w:rsidR="00F92FEB" w:rsidRPr="009639CB">
        <w:t xml:space="preserve"> and stakeholders</w:t>
      </w:r>
      <w:r w:rsidRPr="009639CB">
        <w:t xml:space="preserve">. </w:t>
      </w:r>
    </w:p>
    <w:p w14:paraId="60C76C7D" w14:textId="12CE9742" w:rsidR="00142008" w:rsidRPr="009639CB" w:rsidRDefault="0020117B" w:rsidP="009639CB">
      <w:pPr>
        <w:pStyle w:val="BulletsNew"/>
      </w:pPr>
      <w:r w:rsidRPr="009639CB">
        <w:t xml:space="preserve">Initiating follow-up actions to reduce </w:t>
      </w:r>
      <w:r w:rsidR="00716A6E">
        <w:t xml:space="preserve">the </w:t>
      </w:r>
      <w:r w:rsidRPr="009639CB">
        <w:t>likelihood of recurrence, as appropriate.</w:t>
      </w:r>
    </w:p>
    <w:p w14:paraId="60C76C7E" w14:textId="77777777" w:rsidR="00142008" w:rsidRPr="009639CB" w:rsidRDefault="0020117B" w:rsidP="009639CB">
      <w:pPr>
        <w:pStyle w:val="BulletsNew"/>
      </w:pPr>
      <w:r w:rsidRPr="009639CB">
        <w:t>Determining if policies, processes, technologies, security measures or controls need to be updated to avoid a similar incident in the future. They also need to consider whether additional safeguards are required in the environment where the incident occurred.</w:t>
      </w:r>
    </w:p>
    <w:p w14:paraId="60C76C7F" w14:textId="77777777" w:rsidR="00523E83" w:rsidRDefault="00523E83" w:rsidP="00523E83">
      <w:pPr>
        <w:pStyle w:val="BodyText"/>
        <w:rPr>
          <w:rFonts w:ascii="Arial" w:hAnsi="Arial" w:cs="Arial"/>
        </w:rPr>
      </w:pPr>
    </w:p>
    <w:p w14:paraId="60C76C81" w14:textId="480EC87C" w:rsidR="00523E83" w:rsidRPr="00523E83" w:rsidRDefault="0020117B" w:rsidP="00705DE0">
      <w:pPr>
        <w:pStyle w:val="Style4"/>
      </w:pPr>
      <w:r w:rsidRPr="009639CB">
        <w:t>All staff members are responsible for:</w:t>
      </w:r>
    </w:p>
    <w:p w14:paraId="60C76C82" w14:textId="77777777" w:rsidR="00523E83" w:rsidRPr="009639CB" w:rsidRDefault="0020117B" w:rsidP="009639CB">
      <w:pPr>
        <w:pStyle w:val="BulletsNew"/>
      </w:pPr>
      <w:r w:rsidRPr="009639CB">
        <w:t>Making sure they understand how to identify and report a suspected or actual security incident.</w:t>
      </w:r>
    </w:p>
    <w:p w14:paraId="60C76C83" w14:textId="77777777" w:rsidR="00523E83" w:rsidRPr="009639CB" w:rsidRDefault="0020117B" w:rsidP="009639CB">
      <w:pPr>
        <w:pStyle w:val="BulletsNew"/>
      </w:pPr>
      <w:r w:rsidRPr="009639CB">
        <w:t>Reporting a suspected or actual security incident to the Information Security Officer (preferable) or to another named person on this Cybersecurity Incident Response Plan.</w:t>
      </w:r>
    </w:p>
    <w:p w14:paraId="60C76C84" w14:textId="77777777" w:rsidR="00523E83" w:rsidRPr="009639CB" w:rsidRDefault="0020117B" w:rsidP="009639CB">
      <w:pPr>
        <w:pStyle w:val="BulletsNew"/>
      </w:pPr>
      <w:r w:rsidRPr="009639CB">
        <w:t>Reporting any security related issues or concerns to line management, or to a named person on this Cybersecurity Incident Response Plan.</w:t>
      </w:r>
    </w:p>
    <w:p w14:paraId="60C76C86" w14:textId="00F7C496" w:rsidR="00523E83" w:rsidRPr="009639CB" w:rsidRDefault="0020117B" w:rsidP="009639CB">
      <w:pPr>
        <w:pStyle w:val="BulletsNew"/>
      </w:pPr>
      <w:r w:rsidRPr="009639CB">
        <w:t>Complying with the security policies and procedures of &lt;COMPANY NAME&gt;.</w:t>
      </w:r>
      <w:r w:rsidR="00AC25DD">
        <w:t xml:space="preserve"> </w:t>
      </w:r>
      <w:r w:rsidRPr="009639CB">
        <w:t>This includes any updated or temporary measures introduced in response to a security incident, or for business continuity, incident recovery or to prevent recurrence of an incident.</w:t>
      </w:r>
    </w:p>
    <w:p w14:paraId="60C76C89" w14:textId="28B1EBAE" w:rsidR="003473F2" w:rsidRPr="001C4858" w:rsidRDefault="0020117B" w:rsidP="001C4858">
      <w:pPr>
        <w:pStyle w:val="Style2"/>
      </w:pPr>
      <w:bookmarkStart w:id="1" w:name="_Toc456961644"/>
      <w:bookmarkStart w:id="2" w:name="_Toc456961323"/>
      <w:r w:rsidRPr="001C4858">
        <w:lastRenderedPageBreak/>
        <w:t>Incident Response Plan Steps</w:t>
      </w:r>
      <w:bookmarkEnd w:id="1"/>
      <w:bookmarkEnd w:id="2"/>
    </w:p>
    <w:p w14:paraId="60C76C8B" w14:textId="77777777" w:rsidR="003473F2" w:rsidRPr="009639CB" w:rsidRDefault="0020117B" w:rsidP="009639CB">
      <w:pPr>
        <w:pStyle w:val="Style4"/>
      </w:pPr>
      <w:r w:rsidRPr="009639CB">
        <w:t xml:space="preserve">There are </w:t>
      </w:r>
      <w:proofErr w:type="gramStart"/>
      <w:r w:rsidRPr="009639CB">
        <w:t>a number of</w:t>
      </w:r>
      <w:proofErr w:type="gramEnd"/>
      <w:r w:rsidRPr="009639CB">
        <w:t xml:space="preserve"> steps and stages that you must be taken to make sure that you protect the Company’s business by reacting to a security incident appropriately:</w:t>
      </w:r>
    </w:p>
    <w:p w14:paraId="60C76C8D" w14:textId="77777777" w:rsidR="003473F2" w:rsidRPr="009639CB" w:rsidRDefault="0020117B" w:rsidP="0020117B">
      <w:pPr>
        <w:pStyle w:val="Style7"/>
      </w:pPr>
      <w:bookmarkStart w:id="3" w:name="_Toc456961324"/>
      <w:r w:rsidRPr="009639CB">
        <w:t>Report</w:t>
      </w:r>
      <w:bookmarkEnd w:id="3"/>
    </w:p>
    <w:p w14:paraId="60C76C8E" w14:textId="77777777" w:rsidR="003473F2" w:rsidRPr="009639CB" w:rsidRDefault="0020117B" w:rsidP="009639CB">
      <w:pPr>
        <w:pStyle w:val="Style4"/>
      </w:pPr>
      <w:r w:rsidRPr="009639CB">
        <w:t>Information security incidents must be reported, without delay, to the Information Security Officer (</w:t>
      </w:r>
      <w:proofErr w:type="gramStart"/>
      <w:r w:rsidRPr="009639CB">
        <w:t>preferable</w:t>
      </w:r>
      <w:proofErr w:type="gramEnd"/>
      <w:r w:rsidRPr="009639CB">
        <w:t xml:space="preserve">) or to another named person on this Cybersecurity Incident Response Plan. The person receiving the report will advise the Information Security Officer of the incident. </w:t>
      </w:r>
    </w:p>
    <w:p w14:paraId="60C76C90" w14:textId="77777777" w:rsidR="003473F2" w:rsidRPr="009639CB" w:rsidRDefault="0020117B" w:rsidP="009639CB">
      <w:pPr>
        <w:pStyle w:val="Style4"/>
      </w:pPr>
      <w:proofErr w:type="gramStart"/>
      <w:r w:rsidRPr="009639CB">
        <w:t>In the event that</w:t>
      </w:r>
      <w:proofErr w:type="gramEnd"/>
      <w:r w:rsidRPr="009639CB">
        <w:t xml:space="preserve"> a security incident or data breach is suspected to have occurred, we recommend the staff </w:t>
      </w:r>
      <w:proofErr w:type="gramStart"/>
      <w:r w:rsidRPr="009639CB">
        <w:t>member</w:t>
      </w:r>
      <w:proofErr w:type="gramEnd"/>
      <w:r w:rsidRPr="009639CB">
        <w:t xml:space="preserve"> discuss their concerns with their direct manager, who in turn may raise the issue with the Information Security Officer.</w:t>
      </w:r>
    </w:p>
    <w:p w14:paraId="60C76C92" w14:textId="77777777" w:rsidR="003473F2" w:rsidRPr="003473F2" w:rsidRDefault="0020117B" w:rsidP="0020117B">
      <w:pPr>
        <w:pStyle w:val="Style7"/>
      </w:pPr>
      <w:bookmarkStart w:id="4" w:name="_Toc456961325"/>
      <w:r w:rsidRPr="003473F2">
        <w:t>Investigate</w:t>
      </w:r>
      <w:bookmarkEnd w:id="4"/>
    </w:p>
    <w:p w14:paraId="60C76C93" w14:textId="77777777" w:rsidR="003473F2" w:rsidRPr="00B40DE6" w:rsidRDefault="0020117B" w:rsidP="00B40DE6">
      <w:pPr>
        <w:pStyle w:val="Style4"/>
      </w:pPr>
      <w:r w:rsidRPr="00B40DE6">
        <w:t>After being notified of a security incident, the Information Security Officer will perform an initial investigation and determine the appropriate response, which may be to initiate the Cybersecurity Incident Response Plan.</w:t>
      </w:r>
    </w:p>
    <w:p w14:paraId="60C76C95" w14:textId="77777777" w:rsidR="003473F2" w:rsidRPr="00B40DE6" w:rsidRDefault="0020117B" w:rsidP="00B40DE6">
      <w:pPr>
        <w:pStyle w:val="Style4"/>
      </w:pPr>
      <w:r w:rsidRPr="00B40DE6">
        <w:t>If the Cybersecurity Incident Response Plan is initiated, the Information Security Officer will investigate the incident and initiate actions to limit the exposure of company data and in mitigating the risks associated with the incident.</w:t>
      </w:r>
    </w:p>
    <w:p w14:paraId="60C76C97" w14:textId="77777777" w:rsidR="003473F2" w:rsidRPr="003473F2" w:rsidRDefault="0020117B" w:rsidP="0020117B">
      <w:pPr>
        <w:pStyle w:val="Style7"/>
      </w:pPr>
      <w:r w:rsidRPr="003473F2">
        <w:t>Ensure</w:t>
      </w:r>
      <w:r>
        <w:t xml:space="preserve"> that n</w:t>
      </w:r>
      <w:r w:rsidRPr="003473F2">
        <w:t>o</w:t>
      </w:r>
      <w:r>
        <w:t xml:space="preserve"> one</w:t>
      </w:r>
      <w:r w:rsidRPr="003473F2">
        <w:t xml:space="preserve"> can access or alter compromised systems. </w:t>
      </w:r>
    </w:p>
    <w:p w14:paraId="60C76C98" w14:textId="1929612D" w:rsidR="003473F2" w:rsidRPr="006E4104" w:rsidRDefault="0020117B" w:rsidP="006E4104">
      <w:pPr>
        <w:pStyle w:val="BulletsNew"/>
      </w:pPr>
      <w:r w:rsidRPr="006E4104">
        <w:t>Isolate compromised systems from the Company’s network and unplug any network cables – without turning the systems off.</w:t>
      </w:r>
      <w:r w:rsidR="00AC25DD">
        <w:t xml:space="preserve"> </w:t>
      </w:r>
    </w:p>
    <w:p w14:paraId="60C76C99" w14:textId="77777777" w:rsidR="003473F2" w:rsidRPr="006E4104" w:rsidRDefault="0020117B" w:rsidP="006E4104">
      <w:pPr>
        <w:pStyle w:val="BulletsNew"/>
      </w:pPr>
      <w:r w:rsidRPr="006E4104">
        <w:t xml:space="preserve">If using a wireless network, issue a new SSID (Service Set Identifier) on the wireless access point and transition un-affected systems that may be using this wireless network (but not any of the systems believed to be compromised). </w:t>
      </w:r>
    </w:p>
    <w:p w14:paraId="60C76C9A" w14:textId="77777777" w:rsidR="003473F2" w:rsidRPr="006E4104" w:rsidRDefault="0020117B" w:rsidP="006E4104">
      <w:pPr>
        <w:pStyle w:val="BulletsNew"/>
      </w:pPr>
      <w:r w:rsidRPr="006E4104">
        <w:t xml:space="preserve">Preserve all logs and similar electronic evidence, e.g. logs from the Company’s firewall, anti-virus tools, access control systems, web servers, email servers, application server, database, etc. </w:t>
      </w:r>
    </w:p>
    <w:p w14:paraId="60C76C9B" w14:textId="77777777" w:rsidR="003473F2" w:rsidRPr="006E4104" w:rsidRDefault="0020117B" w:rsidP="006E4104">
      <w:pPr>
        <w:pStyle w:val="BulletsNew"/>
      </w:pPr>
      <w:r w:rsidRPr="006E4104">
        <w:t xml:space="preserve">Perform a back-up of the Company’s systems to preserve their current state – this will also facilitate any subsequent investigations. </w:t>
      </w:r>
    </w:p>
    <w:p w14:paraId="60C76C9C" w14:textId="77777777" w:rsidR="003473F2" w:rsidRPr="006E4104" w:rsidRDefault="0020117B" w:rsidP="006E4104">
      <w:pPr>
        <w:pStyle w:val="BulletsNew"/>
      </w:pPr>
      <w:r w:rsidRPr="006E4104">
        <w:t xml:space="preserve">Keep a record of all actions you and all involved parties take. </w:t>
      </w:r>
    </w:p>
    <w:p w14:paraId="60C76C9D" w14:textId="77777777" w:rsidR="003473F2" w:rsidRPr="006E4104" w:rsidRDefault="0020117B" w:rsidP="006E4104">
      <w:pPr>
        <w:pStyle w:val="BulletsNew"/>
      </w:pPr>
      <w:r w:rsidRPr="006E4104">
        <w:t>Stay alert for further indications of compromise or suspicious activity in the Company’s environment, or that of the Company’s 3rd- parties.</w:t>
      </w:r>
    </w:p>
    <w:p w14:paraId="60C76C9E" w14:textId="77777777" w:rsidR="003473F2" w:rsidRPr="006E4104" w:rsidRDefault="0020117B" w:rsidP="006E4104">
      <w:pPr>
        <w:pStyle w:val="BulletsNew"/>
      </w:pPr>
      <w:r w:rsidRPr="006E4104">
        <w:t xml:space="preserve">If the incident involved credit cards, other electronic payments, or integration with a financial institution, seek advice before you process any further payment or financial transactions. </w:t>
      </w:r>
    </w:p>
    <w:p w14:paraId="60C76C9F" w14:textId="02A9547B" w:rsidR="003473F2" w:rsidRPr="006E4104" w:rsidRDefault="0020117B" w:rsidP="006E4104">
      <w:pPr>
        <w:pStyle w:val="BulletsNew"/>
      </w:pPr>
      <w:r w:rsidRPr="006E4104">
        <w:lastRenderedPageBreak/>
        <w:t>If possible, gather details of all compromised or potentially compromised payment customer accounts, credit cards, bank accounts, or other identifiable entities that may be impacted by the incident (the ‘accounts at risk’).</w:t>
      </w:r>
      <w:r w:rsidR="00AC25DD">
        <w:t xml:space="preserve"> </w:t>
      </w:r>
      <w:bookmarkStart w:id="5" w:name="_Toc456961326"/>
    </w:p>
    <w:p w14:paraId="60C76CA1" w14:textId="40BCBA63" w:rsidR="003473F2" w:rsidRDefault="0020117B" w:rsidP="0020117B">
      <w:pPr>
        <w:pStyle w:val="Style7"/>
      </w:pPr>
      <w:r w:rsidRPr="003473F2">
        <w:t>Inform</w:t>
      </w:r>
      <w:bookmarkEnd w:id="5"/>
    </w:p>
    <w:p w14:paraId="60C76CA2" w14:textId="77777777" w:rsidR="003473F2" w:rsidRPr="006E4104" w:rsidRDefault="0020117B" w:rsidP="006E4104">
      <w:pPr>
        <w:pStyle w:val="Style4"/>
      </w:pPr>
      <w:r w:rsidRPr="006E4104">
        <w:t>Once the Information Security Officer has carried out their initial investigation of the security incident:</w:t>
      </w:r>
    </w:p>
    <w:p w14:paraId="60C76CA3" w14:textId="77777777" w:rsidR="003473F2" w:rsidRPr="003473F2" w:rsidRDefault="0020117B" w:rsidP="006E4104">
      <w:pPr>
        <w:pStyle w:val="BulletsNew"/>
      </w:pPr>
      <w:r w:rsidRPr="003473F2">
        <w:t xml:space="preserve">The </w:t>
      </w:r>
      <w:r>
        <w:t>Information Security Officer</w:t>
      </w:r>
      <w:r w:rsidRPr="003473F2">
        <w:t xml:space="preserve"> </w:t>
      </w:r>
      <w:r>
        <w:t xml:space="preserve">will alert the </w:t>
      </w:r>
      <w:r w:rsidRPr="003473F2">
        <w:t>senior management primary contact.</w:t>
      </w:r>
    </w:p>
    <w:p w14:paraId="60C76CA4" w14:textId="1A384606" w:rsidR="003473F2" w:rsidRPr="003473F2" w:rsidRDefault="0020117B" w:rsidP="006E4104">
      <w:pPr>
        <w:pStyle w:val="BulletsNew"/>
      </w:pPr>
      <w:r w:rsidRPr="003473F2">
        <w:t xml:space="preserve">The </w:t>
      </w:r>
      <w:r>
        <w:t>Information Security Officer</w:t>
      </w:r>
      <w:r w:rsidRPr="003473F2">
        <w:t xml:space="preserve"> and / or the </w:t>
      </w:r>
      <w:r>
        <w:t>designated</w:t>
      </w:r>
      <w:r w:rsidRPr="003473F2">
        <w:t xml:space="preserve"> personnel responsible for communications / PR will inform all relevant parties.</w:t>
      </w:r>
      <w:r w:rsidR="00AC25DD">
        <w:t xml:space="preserve"> </w:t>
      </w:r>
      <w:r w:rsidRPr="003473F2">
        <w:t xml:space="preserve">This includes </w:t>
      </w:r>
      <w:r>
        <w:t>the Company’s</w:t>
      </w:r>
      <w:r w:rsidRPr="003473F2">
        <w:t xml:space="preserve"> </w:t>
      </w:r>
      <w:r>
        <w:t>key stakeholders</w:t>
      </w:r>
      <w:r w:rsidRPr="003473F2">
        <w:t xml:space="preserve"> and </w:t>
      </w:r>
      <w:r>
        <w:t xml:space="preserve">(if related to financial or Personal Identifying Information protected by law or regulation) </w:t>
      </w:r>
      <w:r w:rsidRPr="003473F2">
        <w:t xml:space="preserve">local law enforcement, and other parties that may be affected by the compromise such as </w:t>
      </w:r>
      <w:r>
        <w:t>the Company’s</w:t>
      </w:r>
      <w:r w:rsidRPr="003473F2">
        <w:t xml:space="preserve"> customers, business partners or suppliers.</w:t>
      </w:r>
      <w:r w:rsidR="00AC25DD">
        <w:t xml:space="preserve"> </w:t>
      </w:r>
      <w:r w:rsidRPr="003473F2">
        <w:t xml:space="preserve">This also includes the personal data breach notification contacts, as applicable to the incident under investigation. </w:t>
      </w:r>
    </w:p>
    <w:p w14:paraId="60C76CA6" w14:textId="77777777" w:rsidR="003473F2" w:rsidRPr="003473F2" w:rsidRDefault="0020117B" w:rsidP="0020117B">
      <w:pPr>
        <w:pStyle w:val="Style7"/>
      </w:pPr>
      <w:bookmarkStart w:id="6" w:name="_Toc456961327"/>
      <w:r w:rsidRPr="003473F2">
        <w:t>Maintain Business Continuity</w:t>
      </w:r>
      <w:bookmarkEnd w:id="6"/>
      <w:r w:rsidRPr="003473F2">
        <w:t xml:space="preserve"> </w:t>
      </w:r>
    </w:p>
    <w:p w14:paraId="60C76CA7" w14:textId="77777777" w:rsidR="003473F2" w:rsidRPr="00DA4C9A" w:rsidRDefault="0020117B" w:rsidP="00DA4C9A">
      <w:pPr>
        <w:pStyle w:val="Style4"/>
      </w:pPr>
      <w:r w:rsidRPr="00DA4C9A">
        <w:t xml:space="preserve">The Information Security Officer will engage with operational teams in company to make sure that the company’s business can continue to operate while the security incident is being investigated. </w:t>
      </w:r>
    </w:p>
    <w:p w14:paraId="60C76CA8" w14:textId="77777777" w:rsidR="003473F2" w:rsidRDefault="003473F2" w:rsidP="003473F2">
      <w:pPr>
        <w:pStyle w:val="BodyText"/>
        <w:rPr>
          <w:rFonts w:ascii="Arial" w:hAnsi="Arial" w:cs="Arial"/>
          <w:color w:val="auto"/>
          <w:sz w:val="22"/>
        </w:rPr>
      </w:pPr>
    </w:p>
    <w:p w14:paraId="60C76CAA" w14:textId="77777777" w:rsidR="003473F2" w:rsidRPr="00DA4C9A" w:rsidRDefault="0020117B" w:rsidP="00DA4C9A">
      <w:pPr>
        <w:pStyle w:val="Style2"/>
      </w:pPr>
      <w:r w:rsidRPr="00DA4C9A">
        <w:t>Incident Response Plan Preparation</w:t>
      </w:r>
    </w:p>
    <w:p w14:paraId="60C76CAB" w14:textId="77777777" w:rsidR="003473F2" w:rsidRPr="003473F2" w:rsidRDefault="0020117B" w:rsidP="0020117B">
      <w:pPr>
        <w:pStyle w:val="Style7"/>
      </w:pPr>
      <w:r w:rsidRPr="003473F2">
        <w:t>Plan Ahead</w:t>
      </w:r>
    </w:p>
    <w:p w14:paraId="066164C9" w14:textId="73C8A46E" w:rsidR="00AC25DD" w:rsidRDefault="0020117B" w:rsidP="00FC0DCE">
      <w:pPr>
        <w:pStyle w:val="Style4"/>
      </w:pPr>
      <w:r w:rsidRPr="00FC0DCE">
        <w:t xml:space="preserve">Be prepared </w:t>
      </w:r>
      <w:r w:rsidR="00FC0DCE">
        <w:t>–</w:t>
      </w:r>
      <w:r w:rsidRPr="00FC0DCE">
        <w:t xml:space="preserve"> in advance of any security incident that may impact the company’s business, all participants in the Cybersecurity Incident Response Plan should make sure they have a written plan for how their areas of influence would operate if the Company’s systems and processes were unable to operate as normal.</w:t>
      </w:r>
    </w:p>
    <w:p w14:paraId="60C76CAE" w14:textId="2322BAB5" w:rsidR="003473F2" w:rsidRPr="00FC0DCE" w:rsidRDefault="0020117B" w:rsidP="00FC0DCE">
      <w:pPr>
        <w:pStyle w:val="Style4"/>
      </w:pPr>
      <w:r w:rsidRPr="00FC0DCE">
        <w:t>For example:</w:t>
      </w:r>
    </w:p>
    <w:p w14:paraId="60C76CAF" w14:textId="77777777" w:rsidR="003473F2" w:rsidRPr="00FC0DCE" w:rsidRDefault="0020117B" w:rsidP="00FC0DCE">
      <w:pPr>
        <w:pStyle w:val="BulletsNew"/>
      </w:pPr>
      <w:r w:rsidRPr="00FC0DCE">
        <w:t>Does the company have a plan to activate backup systems, and are data backups available in the event of loss of data, system corruption/virus infection or hardware failure?</w:t>
      </w:r>
    </w:p>
    <w:p w14:paraId="60C76CB0" w14:textId="77777777" w:rsidR="003473F2" w:rsidRPr="00FC0DCE" w:rsidRDefault="0020117B" w:rsidP="00FC0DCE">
      <w:pPr>
        <w:pStyle w:val="BulletsNew"/>
      </w:pPr>
      <w:proofErr w:type="gramStart"/>
      <w:r w:rsidRPr="00FC0DCE">
        <w:t>With regard to</w:t>
      </w:r>
      <w:proofErr w:type="gramEnd"/>
      <w:r w:rsidRPr="00FC0DCE">
        <w:t xml:space="preserve"> financial transactions, consider what offline or alternative payment acceptance methods the company could use if it were unable to </w:t>
      </w:r>
      <w:proofErr w:type="gramStart"/>
      <w:r w:rsidRPr="00FC0DCE">
        <w:t>take</w:t>
      </w:r>
      <w:proofErr w:type="gramEnd"/>
      <w:r w:rsidRPr="00FC0DCE">
        <w:t xml:space="preserve"> card payments </w:t>
      </w:r>
      <w:r w:rsidR="006C4FC0" w:rsidRPr="00FC0DCE">
        <w:t>via an</w:t>
      </w:r>
      <w:r w:rsidRPr="00FC0DCE">
        <w:t xml:space="preserve"> ecommerce website, in-store or over the telephone using </w:t>
      </w:r>
      <w:r w:rsidR="006C4FC0" w:rsidRPr="00FC0DCE">
        <w:t>the c</w:t>
      </w:r>
      <w:r w:rsidRPr="00FC0DCE">
        <w:t>ompany’s usual methods.</w:t>
      </w:r>
    </w:p>
    <w:p w14:paraId="60C76CB1" w14:textId="541336E1" w:rsidR="006C4FC0" w:rsidRPr="00FC0DCE" w:rsidRDefault="0020117B" w:rsidP="00FC0DCE">
      <w:pPr>
        <w:pStyle w:val="BulletsNew"/>
      </w:pPr>
      <w:r w:rsidRPr="00FC0DCE">
        <w:t xml:space="preserve">Determine risk mitigation and recovery services, such as Credit Monitoring or Identity Theft Protection that may be necessary to protect or indemnify employees, customers or other stakeholders from losses </w:t>
      </w:r>
      <w:proofErr w:type="gramStart"/>
      <w:r w:rsidRPr="00FC0DCE">
        <w:t>as a result of</w:t>
      </w:r>
      <w:proofErr w:type="gramEnd"/>
      <w:r w:rsidRPr="00FC0DCE">
        <w:t xml:space="preserve"> an incident.</w:t>
      </w:r>
      <w:r w:rsidR="00AC25DD">
        <w:t xml:space="preserve"> </w:t>
      </w:r>
      <w:r w:rsidRPr="00FC0DCE">
        <w:t xml:space="preserve">Ensure that current quotes and activation plans are in place, and </w:t>
      </w:r>
      <w:proofErr w:type="gramStart"/>
      <w:r w:rsidRPr="00FC0DCE">
        <w:t>up-to-date</w:t>
      </w:r>
      <w:proofErr w:type="gramEnd"/>
      <w:r w:rsidRPr="00FC0DCE">
        <w:t>, with a chosen provider, vendor or other service, should they become necessary.</w:t>
      </w:r>
    </w:p>
    <w:p w14:paraId="60C76CB2" w14:textId="3C4CA2B5" w:rsidR="003473F2" w:rsidRPr="006C4FC0" w:rsidRDefault="0020117B" w:rsidP="0020117B">
      <w:pPr>
        <w:pStyle w:val="Style7"/>
      </w:pPr>
      <w:bookmarkStart w:id="7" w:name="_Toc456961328"/>
      <w:r w:rsidRPr="006C4FC0">
        <w:lastRenderedPageBreak/>
        <w:t>Resolve</w:t>
      </w:r>
      <w:bookmarkEnd w:id="7"/>
      <w:r w:rsidRPr="006C4FC0">
        <w:t xml:space="preserve"> </w:t>
      </w:r>
    </w:p>
    <w:p w14:paraId="60C76CB3" w14:textId="5F39A170" w:rsidR="003473F2" w:rsidRPr="00A8032F" w:rsidRDefault="0020117B" w:rsidP="00A8032F">
      <w:pPr>
        <w:pStyle w:val="Style4"/>
      </w:pPr>
      <w:r w:rsidRPr="00A8032F">
        <w:t xml:space="preserve">The </w:t>
      </w:r>
      <w:r w:rsidR="006C4FC0" w:rsidRPr="00A8032F">
        <w:t xml:space="preserve">Information Security Officer </w:t>
      </w:r>
      <w:r w:rsidRPr="00A8032F">
        <w:t xml:space="preserve">will liaise with external parties, including the Company’s </w:t>
      </w:r>
      <w:r w:rsidR="006C4FC0" w:rsidRPr="00A8032F">
        <w:t>vendors, 3rd-party providers, financial/banking entities</w:t>
      </w:r>
      <w:r w:rsidRPr="00A8032F">
        <w:t xml:space="preserve">, law enforcement, etc., to ensure appropriate incident investigation (which may include on-site forensic investigation) and gathering of evidence, </w:t>
      </w:r>
      <w:r w:rsidR="006C4FC0" w:rsidRPr="00A8032F">
        <w:t>can be performed as rapidly as possible</w:t>
      </w:r>
      <w:r w:rsidRPr="00A8032F">
        <w:t>.</w:t>
      </w:r>
      <w:r w:rsidR="00AC25DD">
        <w:t xml:space="preserve"> </w:t>
      </w:r>
      <w:r w:rsidR="006C4FC0" w:rsidRPr="00A8032F">
        <w:t xml:space="preserve">This Cybersecurity Incident Response Plan will be kept </w:t>
      </w:r>
      <w:proofErr w:type="gramStart"/>
      <w:r w:rsidR="006C4FC0" w:rsidRPr="00A8032F">
        <w:t>up-to-date</w:t>
      </w:r>
      <w:proofErr w:type="gramEnd"/>
      <w:r w:rsidR="006C4FC0" w:rsidRPr="00A8032F">
        <w:t xml:space="preserve"> </w:t>
      </w:r>
      <w:proofErr w:type="gramStart"/>
      <w:r w:rsidR="006C4FC0" w:rsidRPr="00A8032F">
        <w:t>with regard to</w:t>
      </w:r>
      <w:proofErr w:type="gramEnd"/>
      <w:r w:rsidR="006C4FC0" w:rsidRPr="00A8032F">
        <w:t xml:space="preserve"> procedures those parties lay out to the Company, </w:t>
      </w:r>
      <w:proofErr w:type="gramStart"/>
      <w:r w:rsidR="006C4FC0" w:rsidRPr="00A8032F">
        <w:t>with regard to</w:t>
      </w:r>
      <w:proofErr w:type="gramEnd"/>
      <w:r w:rsidR="006C4FC0" w:rsidRPr="00A8032F">
        <w:t xml:space="preserve"> their own requirements for initiating or carrying out an investigation or mitigation activity on the Company’s behalf, should an incident occur.</w:t>
      </w:r>
    </w:p>
    <w:p w14:paraId="60C76CB5" w14:textId="4CA2805B" w:rsidR="003473F2" w:rsidRPr="00A8032F" w:rsidRDefault="0020117B" w:rsidP="00A8032F">
      <w:pPr>
        <w:pStyle w:val="Style4"/>
      </w:pPr>
      <w:r w:rsidRPr="00A8032F">
        <w:t xml:space="preserve">The </w:t>
      </w:r>
      <w:r w:rsidR="006C4FC0" w:rsidRPr="00A8032F">
        <w:t>designated Role holders in this Plan</w:t>
      </w:r>
      <w:r w:rsidRPr="00A8032F">
        <w:t xml:space="preserve"> will take action to investigate and resolve the problem to the satisfaction of all parties and stakeholders involved.</w:t>
      </w:r>
      <w:r w:rsidR="00AC25DD">
        <w:t xml:space="preserve"> </w:t>
      </w:r>
      <w:r w:rsidRPr="00A8032F">
        <w:t>This will include confirmation that the required controls and security measures are operational.</w:t>
      </w:r>
    </w:p>
    <w:p w14:paraId="60C76CB7" w14:textId="0302FD33" w:rsidR="003473F2" w:rsidRPr="006C4FC0" w:rsidRDefault="0020117B" w:rsidP="0020117B">
      <w:pPr>
        <w:pStyle w:val="Style7"/>
      </w:pPr>
      <w:bookmarkStart w:id="8" w:name="_Toc456961329"/>
      <w:r w:rsidRPr="006C4FC0">
        <w:t>Recover</w:t>
      </w:r>
      <w:bookmarkEnd w:id="8"/>
    </w:p>
    <w:p w14:paraId="60C76CB8" w14:textId="77777777" w:rsidR="003473F2" w:rsidRPr="00A8032F" w:rsidRDefault="0020117B" w:rsidP="00A8032F">
      <w:pPr>
        <w:pStyle w:val="Style4"/>
      </w:pPr>
      <w:r w:rsidRPr="00A8032F">
        <w:t xml:space="preserve">The </w:t>
      </w:r>
      <w:r w:rsidR="006C4FC0" w:rsidRPr="00A8032F">
        <w:t xml:space="preserve">Information Security Officer </w:t>
      </w:r>
      <w:r w:rsidRPr="00A8032F">
        <w:t>will authori</w:t>
      </w:r>
      <w:r w:rsidR="006C4FC0" w:rsidRPr="00A8032F">
        <w:t>z</w:t>
      </w:r>
      <w:r w:rsidRPr="00A8032F">
        <w:t>e a return to normal operations once satisfactory resolution is confirmed.</w:t>
      </w:r>
    </w:p>
    <w:p w14:paraId="60C76CBA" w14:textId="0732CAE2" w:rsidR="003473F2" w:rsidRPr="00A8032F" w:rsidRDefault="0020117B" w:rsidP="00A8032F">
      <w:pPr>
        <w:pStyle w:val="Style4"/>
      </w:pPr>
      <w:r w:rsidRPr="00A8032F">
        <w:t xml:space="preserve">The </w:t>
      </w:r>
      <w:r w:rsidR="006C4FC0" w:rsidRPr="00A8032F">
        <w:t>Communications Contact</w:t>
      </w:r>
      <w:r w:rsidRPr="00A8032F">
        <w:t xml:space="preserve"> will notify the rest of the business that normal business operations can resume.</w:t>
      </w:r>
      <w:r w:rsidR="00AC25DD">
        <w:t xml:space="preserve"> </w:t>
      </w:r>
      <w:r w:rsidRPr="00A8032F">
        <w:t>Normal operations must adopt any updated processes, technologies or security measures identified and implemented during incident resolution.</w:t>
      </w:r>
    </w:p>
    <w:p w14:paraId="60C76CBC" w14:textId="77777777" w:rsidR="003473F2" w:rsidRPr="006C4FC0" w:rsidRDefault="0020117B" w:rsidP="0020117B">
      <w:pPr>
        <w:pStyle w:val="Style7"/>
      </w:pPr>
      <w:bookmarkStart w:id="9" w:name="_Toc456961330"/>
      <w:r w:rsidRPr="006C4FC0">
        <w:t>Review</w:t>
      </w:r>
      <w:bookmarkEnd w:id="9"/>
      <w:r w:rsidRPr="006C4FC0">
        <w:t xml:space="preserve"> </w:t>
      </w:r>
    </w:p>
    <w:p w14:paraId="60C76CBD" w14:textId="56C1E673" w:rsidR="003473F2" w:rsidRPr="00A8032F" w:rsidRDefault="0020117B" w:rsidP="00A8032F">
      <w:pPr>
        <w:pStyle w:val="Style4"/>
      </w:pPr>
      <w:r w:rsidRPr="00A8032F">
        <w:t xml:space="preserve">The </w:t>
      </w:r>
      <w:r w:rsidR="006C4FC0" w:rsidRPr="00A8032F">
        <w:t>engaged Role holders in this Plan</w:t>
      </w:r>
      <w:r w:rsidRPr="00A8032F">
        <w:t xml:space="preserve"> will complete a post-incident review after every security incident.</w:t>
      </w:r>
      <w:r w:rsidR="00AC25DD">
        <w:t xml:space="preserve"> </w:t>
      </w:r>
      <w:r w:rsidRPr="00A8032F">
        <w:t>The review will consider how the incident occurred, what the root causes were and how well the incident was handled.</w:t>
      </w:r>
      <w:r w:rsidR="00AC25DD">
        <w:t xml:space="preserve"> </w:t>
      </w:r>
      <w:r w:rsidRPr="00A8032F">
        <w:t>This will help to identify recommendations for better future responses and to avoid a similar incident in the future.</w:t>
      </w:r>
    </w:p>
    <w:p w14:paraId="60C76CBF" w14:textId="77777777" w:rsidR="003473F2" w:rsidRPr="00A8032F" w:rsidRDefault="0020117B" w:rsidP="00A8032F">
      <w:pPr>
        <w:pStyle w:val="Style4"/>
      </w:pPr>
      <w:r w:rsidRPr="00A8032F">
        <w:t>Changes and updates that may be required include:</w:t>
      </w:r>
    </w:p>
    <w:p w14:paraId="60C76CC0" w14:textId="77777777" w:rsidR="003473F2" w:rsidRPr="00A8032F" w:rsidRDefault="0020117B" w:rsidP="00A8032F">
      <w:pPr>
        <w:pStyle w:val="BulletsNew"/>
      </w:pPr>
      <w:r w:rsidRPr="00A8032F">
        <w:t xml:space="preserve">Updates </w:t>
      </w:r>
      <w:r w:rsidR="006C4FC0" w:rsidRPr="00A8032F">
        <w:t>to the Cybers</w:t>
      </w:r>
      <w:r w:rsidRPr="00A8032F">
        <w:t>ecurity Incident Response Plan and associated procedures.</w:t>
      </w:r>
    </w:p>
    <w:p w14:paraId="60C76CC1" w14:textId="77777777" w:rsidR="003473F2" w:rsidRPr="00A8032F" w:rsidRDefault="0020117B" w:rsidP="00A8032F">
      <w:pPr>
        <w:pStyle w:val="BulletsNew"/>
      </w:pPr>
      <w:r w:rsidRPr="00A8032F">
        <w:t>Updates to the Company’s business’ security or operational policies and procedures.</w:t>
      </w:r>
    </w:p>
    <w:p w14:paraId="60C76CC2" w14:textId="77777777" w:rsidR="006C4FC0" w:rsidRPr="00A8032F" w:rsidRDefault="0020117B" w:rsidP="00A8032F">
      <w:pPr>
        <w:pStyle w:val="BulletsNew"/>
      </w:pPr>
      <w:r w:rsidRPr="00A8032F">
        <w:t xml:space="preserve">Update or new implementation of appropriate Policies and Procedures for acceptable use and management of the company’s IT </w:t>
      </w:r>
      <w:proofErr w:type="gramStart"/>
      <w:r w:rsidRPr="00A8032F">
        <w:t>systems, and</w:t>
      </w:r>
      <w:proofErr w:type="gramEnd"/>
      <w:r w:rsidRPr="00A8032F">
        <w:t xml:space="preserve"> ensure that employees are trained and accountable for such.</w:t>
      </w:r>
    </w:p>
    <w:p w14:paraId="60C76CC3" w14:textId="77777777" w:rsidR="003473F2" w:rsidRPr="00A8032F" w:rsidRDefault="0020117B" w:rsidP="00A8032F">
      <w:pPr>
        <w:pStyle w:val="BulletsNew"/>
      </w:pPr>
      <w:r w:rsidRPr="00A8032F">
        <w:t xml:space="preserve">Updates to technologies, security measures or controls </w:t>
      </w:r>
      <w:r w:rsidR="006C4FC0" w:rsidRPr="00A8032F">
        <w:t>on networks, systems, or related devices (such as payment terminals, or POS systems).</w:t>
      </w:r>
    </w:p>
    <w:p w14:paraId="60C76CC4" w14:textId="77777777" w:rsidR="003473F2" w:rsidRPr="00A8032F" w:rsidRDefault="0020117B" w:rsidP="00A8032F">
      <w:pPr>
        <w:pStyle w:val="BulletsNew"/>
      </w:pPr>
      <w:r w:rsidRPr="00A8032F">
        <w:t>Introduction of additional safeguards in the environment where the incident occurred (for example, improved malware detection or restricted access based on revised Roles and policies).</w:t>
      </w:r>
    </w:p>
    <w:p w14:paraId="60C76CC5" w14:textId="77777777" w:rsidR="003473F2" w:rsidRPr="00A8032F" w:rsidRDefault="0020117B" w:rsidP="00A8032F">
      <w:pPr>
        <w:pStyle w:val="Style4"/>
      </w:pPr>
      <w:r w:rsidRPr="00A8032F">
        <w:t xml:space="preserve">The </w:t>
      </w:r>
      <w:r w:rsidR="006C4FC0" w:rsidRPr="00A8032F">
        <w:t>Senior management primary contact</w:t>
      </w:r>
      <w:r w:rsidRPr="00A8032F">
        <w:t xml:space="preserve"> will ensure that the required updates and changes are adopted or implemented as necessary.</w:t>
      </w:r>
    </w:p>
    <w:p w14:paraId="60C76CC8" w14:textId="70098172" w:rsidR="001F1227" w:rsidRPr="00A8032F" w:rsidRDefault="0020117B" w:rsidP="00A8032F">
      <w:pPr>
        <w:pStyle w:val="Style2"/>
      </w:pPr>
      <w:bookmarkStart w:id="10" w:name="_Toc456961645"/>
      <w:bookmarkStart w:id="11" w:name="_Toc456961331"/>
      <w:r w:rsidRPr="00A8032F">
        <w:lastRenderedPageBreak/>
        <w:t>Specific Incident Response Types</w:t>
      </w:r>
      <w:bookmarkEnd w:id="10"/>
      <w:bookmarkEnd w:id="11"/>
    </w:p>
    <w:p w14:paraId="60C76CCA" w14:textId="77777777" w:rsidR="001F1227" w:rsidRPr="00A8032F" w:rsidRDefault="0020117B" w:rsidP="00A8032F">
      <w:pPr>
        <w:pStyle w:val="Style4"/>
      </w:pPr>
      <w:r w:rsidRPr="00A8032F">
        <w:t>&lt;This Cybersecurity Incident Response Plan provides the generic steps that must be followed when dealing with a security incident. You must update the plan to include security incident types and responses that are specific to your business environment and operational activities.&gt;</w:t>
      </w:r>
    </w:p>
    <w:p w14:paraId="60C76CCC" w14:textId="4AB96133" w:rsidR="001F1227" w:rsidRPr="001F1227" w:rsidRDefault="0020117B" w:rsidP="0020117B">
      <w:pPr>
        <w:pStyle w:val="Style7"/>
      </w:pPr>
      <w:bookmarkStart w:id="12" w:name="_Toc456961332"/>
      <w:r w:rsidRPr="001F1227">
        <w:t>Malware (or Malicious Code)</w:t>
      </w:r>
      <w:bookmarkEnd w:id="12"/>
    </w:p>
    <w:p w14:paraId="60C76CCD" w14:textId="77777777" w:rsidR="001F1227" w:rsidRPr="001F1227" w:rsidRDefault="0020117B" w:rsidP="009846E6">
      <w:pPr>
        <w:pStyle w:val="BulletsNew"/>
        <w:numPr>
          <w:ilvl w:val="0"/>
          <w:numId w:val="17"/>
        </w:numPr>
      </w:pPr>
      <w:r w:rsidRPr="001F1227">
        <w:t xml:space="preserve">Disconnect devices identified with malware from the network immediately. </w:t>
      </w:r>
    </w:p>
    <w:p w14:paraId="60C76CCE" w14:textId="77777777" w:rsidR="001F1227" w:rsidRPr="001F1227" w:rsidRDefault="0020117B" w:rsidP="009846E6">
      <w:pPr>
        <w:pStyle w:val="BulletsNew"/>
        <w:numPr>
          <w:ilvl w:val="0"/>
          <w:numId w:val="17"/>
        </w:numPr>
      </w:pPr>
      <w:r w:rsidRPr="001F1227">
        <w:t xml:space="preserve">Examine the malware to identify the type (e.g. rootkit, ransomware, etc.) and establish how it infected the device. This will help </w:t>
      </w:r>
      <w:r>
        <w:t xml:space="preserve">the company </w:t>
      </w:r>
      <w:r w:rsidRPr="001F1227">
        <w:t>understand how to remove it from the device</w:t>
      </w:r>
      <w:r>
        <w:t>(s)</w:t>
      </w:r>
      <w:r w:rsidRPr="001F1227">
        <w:t xml:space="preserve">. </w:t>
      </w:r>
    </w:p>
    <w:p w14:paraId="60C76CCF" w14:textId="77777777" w:rsidR="001F1227" w:rsidRPr="001F1227" w:rsidRDefault="0020117B" w:rsidP="009846E6">
      <w:pPr>
        <w:pStyle w:val="BulletsNew"/>
        <w:numPr>
          <w:ilvl w:val="0"/>
          <w:numId w:val="17"/>
        </w:numPr>
      </w:pPr>
      <w:r w:rsidRPr="001F1227">
        <w:t>Once the malware has been removed a full system scan must be performed using the most up-to-date signatures available, to verify it has been removed from the device.</w:t>
      </w:r>
    </w:p>
    <w:p w14:paraId="60C76CD0" w14:textId="77777777" w:rsidR="001F1227" w:rsidRPr="009846E6" w:rsidRDefault="0020117B" w:rsidP="009846E6">
      <w:pPr>
        <w:pStyle w:val="NumberedListLetters"/>
      </w:pPr>
      <w:r w:rsidRPr="001F1227">
        <w:t>If the malware cannot be removed from the device (as is often the case with r</w:t>
      </w:r>
      <w:r>
        <w:t>ootkit-type infections</w:t>
      </w:r>
      <w:r w:rsidRPr="001F1227">
        <w:t xml:space="preserve">) it should be rebuilt using original installation media or images. Prior to restoration from back-up media/images </w:t>
      </w:r>
      <w:r>
        <w:t>the company</w:t>
      </w:r>
      <w:r w:rsidRPr="001F1227">
        <w:t xml:space="preserve"> must verify that the back-up media/images are not </w:t>
      </w:r>
      <w:r w:rsidRPr="009846E6">
        <w:t>infected by the malware.</w:t>
      </w:r>
    </w:p>
    <w:p w14:paraId="60C76CD1" w14:textId="4BBFF01F" w:rsidR="001F1227" w:rsidRPr="009846E6" w:rsidRDefault="0020117B" w:rsidP="009846E6">
      <w:pPr>
        <w:pStyle w:val="NumberedListLetters"/>
      </w:pPr>
      <w:r w:rsidRPr="009846E6">
        <w:t xml:space="preserve">Protect the system(s) to prevent further infection by implementing fixes and/or patches to prevent further </w:t>
      </w:r>
      <w:proofErr w:type="gramStart"/>
      <w:r w:rsidRPr="009846E6">
        <w:t>attack</w:t>
      </w:r>
      <w:proofErr w:type="gramEnd"/>
      <w:r w:rsidRPr="009846E6">
        <w:t>.</w:t>
      </w:r>
      <w:r w:rsidR="00AC25DD">
        <w:t xml:space="preserve"> </w:t>
      </w:r>
    </w:p>
    <w:p w14:paraId="60C76CD2" w14:textId="77777777" w:rsidR="001F1227" w:rsidRPr="009846E6" w:rsidRDefault="0020117B" w:rsidP="009846E6">
      <w:pPr>
        <w:pStyle w:val="NumberedListLetters"/>
        <w:rPr>
          <w:rStyle w:val="BodyTextChar"/>
          <w:rFonts w:ascii="Arial" w:eastAsiaTheme="minorHAnsi" w:hAnsi="Arial"/>
          <w:color w:val="4D525A" w:themeColor="accent3"/>
          <w:sz w:val="22"/>
        </w:rPr>
      </w:pPr>
      <w:r w:rsidRPr="009846E6">
        <w:rPr>
          <w:rStyle w:val="BodyTextChar"/>
          <w:rFonts w:ascii="Arial" w:eastAsiaTheme="minorHAnsi" w:hAnsi="Arial"/>
          <w:color w:val="4D525A" w:themeColor="accent3"/>
          <w:sz w:val="22"/>
        </w:rPr>
        <w:t>&lt;ADDITIONAL STEPS AS APPROPRIATE TO YOUR COMPANY&gt;</w:t>
      </w:r>
    </w:p>
    <w:p w14:paraId="60C76CD3" w14:textId="77777777" w:rsidR="001F1227" w:rsidRPr="001F1227" w:rsidRDefault="0020117B" w:rsidP="0020117B">
      <w:pPr>
        <w:pStyle w:val="Style7"/>
        <w:rPr>
          <w:lang w:val="en-GB"/>
        </w:rPr>
      </w:pPr>
      <w:bookmarkStart w:id="13" w:name="_Toc456961333"/>
      <w:r w:rsidRPr="001F1227">
        <w:t>Tampering of POS systems, payment terminals, chip &amp; PIN/signature devices or card readers detected, card-skimming devices found, or devices substituted</w:t>
      </w:r>
      <w:bookmarkEnd w:id="13"/>
      <w:r w:rsidRPr="001F1227">
        <w:t>:</w:t>
      </w:r>
    </w:p>
    <w:p w14:paraId="60C76CD4" w14:textId="77777777" w:rsidR="001F1227" w:rsidRPr="009846E6" w:rsidRDefault="0020117B" w:rsidP="009846E6">
      <w:pPr>
        <w:pStyle w:val="NumberedListLetters"/>
        <w:numPr>
          <w:ilvl w:val="0"/>
          <w:numId w:val="18"/>
        </w:numPr>
      </w:pPr>
      <w:r w:rsidRPr="009846E6">
        <w:t>Stop using the substituted/tampered devices</w:t>
      </w:r>
    </w:p>
    <w:p w14:paraId="60C76CD5" w14:textId="77777777" w:rsidR="001F1227" w:rsidRPr="009846E6" w:rsidRDefault="0020117B" w:rsidP="009846E6">
      <w:pPr>
        <w:pStyle w:val="NumberedListLetters"/>
        <w:numPr>
          <w:ilvl w:val="0"/>
          <w:numId w:val="18"/>
        </w:numPr>
      </w:pPr>
      <w:r w:rsidRPr="009846E6">
        <w:t>Report the substitution/tampering to the device provider and the company’s downstream financial services providers (Merchant account, bank, etc.)</w:t>
      </w:r>
    </w:p>
    <w:p w14:paraId="60C76CD6" w14:textId="77777777" w:rsidR="001F1227" w:rsidRPr="009846E6" w:rsidRDefault="0020117B" w:rsidP="009846E6">
      <w:pPr>
        <w:pStyle w:val="NumberedListLetters"/>
        <w:numPr>
          <w:ilvl w:val="0"/>
          <w:numId w:val="18"/>
        </w:numPr>
      </w:pPr>
      <w:r w:rsidRPr="009846E6">
        <w:t>Follow the device provider or merchant provider’s advice to ensure the security of all future card payments, inspect and confirm the integrity of the company’s remaining devices, deploy replacement devices, etc.</w:t>
      </w:r>
    </w:p>
    <w:p w14:paraId="60C76CD7" w14:textId="77777777" w:rsidR="001F1227" w:rsidRPr="009846E6" w:rsidRDefault="0020117B" w:rsidP="009846E6">
      <w:pPr>
        <w:pStyle w:val="NumberedListLetters"/>
        <w:numPr>
          <w:ilvl w:val="0"/>
          <w:numId w:val="18"/>
        </w:numPr>
      </w:pPr>
      <w:r w:rsidRPr="009846E6">
        <w:t>Follow the company’s device provider or merchant provider’s guidance to investigate the incident, possibly including sending the substitute/tampered devices to them, allowing on-site investigations, etc</w:t>
      </w:r>
      <w:bookmarkStart w:id="14" w:name="_Toc435438700"/>
      <w:r w:rsidRPr="009846E6">
        <w:t>.</w:t>
      </w:r>
    </w:p>
    <w:p w14:paraId="60C76CD8" w14:textId="77777777" w:rsidR="006E6DD1" w:rsidRPr="009846E6" w:rsidRDefault="0020117B" w:rsidP="009846E6">
      <w:pPr>
        <w:pStyle w:val="NumberedListLetters"/>
        <w:numPr>
          <w:ilvl w:val="0"/>
          <w:numId w:val="18"/>
        </w:numPr>
        <w:rPr>
          <w:rStyle w:val="BodyTextChar"/>
          <w:rFonts w:ascii="Arial" w:eastAsiaTheme="minorHAnsi" w:hAnsi="Arial"/>
          <w:color w:val="4D525A" w:themeColor="accent3"/>
          <w:sz w:val="22"/>
        </w:rPr>
      </w:pPr>
      <w:bookmarkStart w:id="15" w:name="_Toc435438703"/>
      <w:bookmarkStart w:id="16" w:name="_Toc456961334"/>
      <w:bookmarkEnd w:id="14"/>
      <w:r w:rsidRPr="009846E6">
        <w:rPr>
          <w:rStyle w:val="BodyTextChar"/>
          <w:rFonts w:ascii="Arial" w:eastAsiaTheme="minorHAnsi" w:hAnsi="Arial"/>
          <w:color w:val="4D525A" w:themeColor="accent3"/>
          <w:sz w:val="22"/>
        </w:rPr>
        <w:t>&lt;ADDITIONAL STEPS AS APPROPRIATE TO YOUR COMPANY&gt;</w:t>
      </w:r>
    </w:p>
    <w:p w14:paraId="60C76CD9" w14:textId="77777777" w:rsidR="001F1227" w:rsidRPr="001F1227" w:rsidRDefault="0020117B" w:rsidP="0020117B">
      <w:pPr>
        <w:pStyle w:val="Style7"/>
        <w:rPr>
          <w:lang w:val="en-GB"/>
        </w:rPr>
      </w:pPr>
      <w:r>
        <w:t>Unauthoriz</w:t>
      </w:r>
      <w:r w:rsidRPr="001F1227">
        <w:t>ed Wireless Access Points</w:t>
      </w:r>
      <w:bookmarkEnd w:id="15"/>
      <w:bookmarkEnd w:id="16"/>
      <w:r>
        <w:t xml:space="preserve"> or other Network-Access Devices:</w:t>
      </w:r>
    </w:p>
    <w:p w14:paraId="60C76CDA" w14:textId="77777777" w:rsidR="001F1227" w:rsidRPr="009846E6" w:rsidRDefault="0020117B" w:rsidP="009846E6">
      <w:pPr>
        <w:pStyle w:val="Style4"/>
      </w:pPr>
      <w:r w:rsidRPr="009846E6">
        <w:t xml:space="preserve">If unauthorized wireless or wired network access points are detected, or reported by staff, these must be recorded as a security incident. </w:t>
      </w:r>
    </w:p>
    <w:p w14:paraId="60C76CDB" w14:textId="77777777" w:rsidR="001F1227" w:rsidRPr="009846E6" w:rsidRDefault="0020117B" w:rsidP="009846E6">
      <w:pPr>
        <w:pStyle w:val="NumberedListLetters"/>
        <w:numPr>
          <w:ilvl w:val="0"/>
          <w:numId w:val="19"/>
        </w:numPr>
      </w:pPr>
      <w:r w:rsidRPr="009846E6">
        <w:t xml:space="preserve">Information Security Officer will investigate to identify the location of the unauthorized wireless access point/device. </w:t>
      </w:r>
    </w:p>
    <w:p w14:paraId="60C76CDC" w14:textId="63A97BF9" w:rsidR="001F1227" w:rsidRPr="009846E6" w:rsidRDefault="0020117B" w:rsidP="009846E6">
      <w:pPr>
        <w:pStyle w:val="NumberedListLetters"/>
      </w:pPr>
      <w:r w:rsidRPr="009846E6">
        <w:lastRenderedPageBreak/>
        <w:t xml:space="preserve">The Information Security Officer will investigate as to </w:t>
      </w:r>
      <w:proofErr w:type="gramStart"/>
      <w:r w:rsidRPr="009846E6">
        <w:t>whether or not</w:t>
      </w:r>
      <w:proofErr w:type="gramEnd"/>
      <w:r w:rsidRPr="009846E6">
        <w:t xml:space="preserve"> the unauthorized wireless access point/device is being used for a legitimate business purpose/need.</w:t>
      </w:r>
      <w:r w:rsidR="00AC25DD">
        <w:t xml:space="preserve"> </w:t>
      </w:r>
      <w:r w:rsidRPr="009846E6">
        <w:t>If a legitimate business reason is identified, then this wireless access point or device must be reviewed and go through the correct management approval process.</w:t>
      </w:r>
      <w:r w:rsidR="00AC25DD">
        <w:t xml:space="preserve"> </w:t>
      </w:r>
      <w:r w:rsidRPr="009846E6">
        <w:t xml:space="preserve">This is to make sure that the business justification is documented and the wireless access point/device is securely configured (e.g. change default passwords and settings, enable strong authentication and encryption, etc.). </w:t>
      </w:r>
    </w:p>
    <w:p w14:paraId="60C76CDD" w14:textId="15E66DD5" w:rsidR="001F1227" w:rsidRPr="009846E6" w:rsidRDefault="0020117B" w:rsidP="009846E6">
      <w:pPr>
        <w:pStyle w:val="NumberedListLetters"/>
      </w:pPr>
      <w:r w:rsidRPr="009846E6">
        <w:t xml:space="preserve">All other </w:t>
      </w:r>
      <w:r w:rsidR="006E6DD1" w:rsidRPr="009846E6">
        <w:t>unauthoriz</w:t>
      </w:r>
      <w:r w:rsidRPr="009846E6">
        <w:t>ed wireless access points/devices must be located, shutdown and removed.</w:t>
      </w:r>
      <w:r w:rsidR="00AC25DD">
        <w:t xml:space="preserve"> </w:t>
      </w:r>
      <w:r w:rsidRPr="009846E6">
        <w:t xml:space="preserve"> </w:t>
      </w:r>
    </w:p>
    <w:p w14:paraId="60C76CDE" w14:textId="77777777" w:rsidR="006E6DD1" w:rsidRPr="009846E6" w:rsidRDefault="0020117B" w:rsidP="009846E6">
      <w:pPr>
        <w:pStyle w:val="NumberedListLetters"/>
        <w:rPr>
          <w:rStyle w:val="BodyTextChar"/>
          <w:rFonts w:ascii="Arial" w:eastAsiaTheme="minorHAnsi" w:hAnsi="Arial"/>
          <w:color w:val="4D525A" w:themeColor="accent3"/>
          <w:sz w:val="22"/>
        </w:rPr>
      </w:pPr>
      <w:bookmarkStart w:id="17" w:name="_Toc435438706"/>
      <w:bookmarkStart w:id="18" w:name="_Toc456961335"/>
      <w:r w:rsidRPr="009846E6">
        <w:rPr>
          <w:rStyle w:val="BodyTextChar"/>
          <w:rFonts w:ascii="Arial" w:eastAsiaTheme="minorHAnsi" w:hAnsi="Arial"/>
          <w:color w:val="4D525A" w:themeColor="accent3"/>
          <w:sz w:val="22"/>
        </w:rPr>
        <w:t>&lt;ADDITIONAL STEPS AS APPROPRIATE TO YOUR COMPANY&gt;</w:t>
      </w:r>
    </w:p>
    <w:p w14:paraId="60C76CDF" w14:textId="324AAE7B" w:rsidR="001F1227" w:rsidRPr="009846E6" w:rsidRDefault="0020117B" w:rsidP="0020117B">
      <w:pPr>
        <w:pStyle w:val="Style7"/>
      </w:pPr>
      <w:r w:rsidRPr="009846E6">
        <w:t>Loss of Equipment</w:t>
      </w:r>
      <w:bookmarkEnd w:id="17"/>
      <w:bookmarkEnd w:id="18"/>
    </w:p>
    <w:p w14:paraId="60C76CE0" w14:textId="77777777" w:rsidR="001F1227" w:rsidRPr="009846E6" w:rsidRDefault="0020117B" w:rsidP="009846E6">
      <w:pPr>
        <w:pStyle w:val="NumberedListLetters"/>
        <w:numPr>
          <w:ilvl w:val="0"/>
          <w:numId w:val="20"/>
        </w:numPr>
      </w:pPr>
      <w:r w:rsidRPr="009846E6">
        <w:t>The theft or loss of an asset, such as a PC, laptop or mobile device, must be reported</w:t>
      </w:r>
      <w:r w:rsidR="006E6DD1" w:rsidRPr="009846E6">
        <w:t xml:space="preserve"> immediately to a named member of this Cybersecurity Incident Response Plan, and if applicable, </w:t>
      </w:r>
      <w:r w:rsidRPr="009846E6">
        <w:t xml:space="preserve">local law enforcement. This includes losses/thefts outside of business hours </w:t>
      </w:r>
      <w:r w:rsidR="006E6DD1" w:rsidRPr="009846E6">
        <w:t>on</w:t>
      </w:r>
      <w:r w:rsidRPr="009846E6">
        <w:t xml:space="preserve"> weekends</w:t>
      </w:r>
      <w:r w:rsidR="006E6DD1" w:rsidRPr="009846E6">
        <w:t>, and while traveling</w:t>
      </w:r>
      <w:r w:rsidRPr="009846E6">
        <w:t>.</w:t>
      </w:r>
    </w:p>
    <w:p w14:paraId="60C76CE1" w14:textId="77777777" w:rsidR="001F1227" w:rsidRPr="009846E6" w:rsidRDefault="0020117B" w:rsidP="009846E6">
      <w:pPr>
        <w:pStyle w:val="NumberedListLetters"/>
        <w:numPr>
          <w:ilvl w:val="0"/>
          <w:numId w:val="20"/>
        </w:numPr>
      </w:pPr>
      <w:r w:rsidRPr="009846E6">
        <w:t xml:space="preserve">If the device that is lost or stolen </w:t>
      </w:r>
      <w:proofErr w:type="gramStart"/>
      <w:r w:rsidRPr="009846E6">
        <w:t>contained</w:t>
      </w:r>
      <w:proofErr w:type="gramEnd"/>
      <w:r w:rsidRPr="009846E6">
        <w:t xml:space="preserve"> sensitive </w:t>
      </w:r>
      <w:r w:rsidR="006E6DD1" w:rsidRPr="009846E6">
        <w:t xml:space="preserve">customer, employee personal or financial </w:t>
      </w:r>
      <w:r w:rsidRPr="009846E6">
        <w:t xml:space="preserve">data, and the device is not encrypted, </w:t>
      </w:r>
      <w:r w:rsidR="006E6DD1" w:rsidRPr="009846E6">
        <w:t>the Information Security Officer</w:t>
      </w:r>
      <w:r w:rsidRPr="009846E6">
        <w:t xml:space="preserve"> will complete an analysis of the sensitivity, type and volume of data stolen, including any potentially exposed </w:t>
      </w:r>
      <w:r w:rsidR="006E6DD1" w:rsidRPr="009846E6">
        <w:t xml:space="preserve">financial information, or </w:t>
      </w:r>
      <w:proofErr w:type="gramStart"/>
      <w:r w:rsidR="006E6DD1" w:rsidRPr="009846E6">
        <w:t>personally-identifying</w:t>
      </w:r>
      <w:proofErr w:type="gramEnd"/>
      <w:r w:rsidR="006E6DD1" w:rsidRPr="009846E6">
        <w:t xml:space="preserve"> information.</w:t>
      </w:r>
    </w:p>
    <w:p w14:paraId="60C76CE2" w14:textId="77777777" w:rsidR="001F1227" w:rsidRPr="009846E6" w:rsidRDefault="0020117B" w:rsidP="009846E6">
      <w:pPr>
        <w:pStyle w:val="NumberedListLetters"/>
        <w:numPr>
          <w:ilvl w:val="0"/>
          <w:numId w:val="20"/>
        </w:numPr>
      </w:pPr>
      <w:r w:rsidRPr="009846E6">
        <w:t xml:space="preserve">Where possible, </w:t>
      </w:r>
      <w:r w:rsidR="006E6DD1" w:rsidRPr="009846E6">
        <w:t>the Information Security Officer</w:t>
      </w:r>
      <w:r w:rsidRPr="009846E6">
        <w:t xml:space="preserve"> will use available technology/software to lock down/disable lost or stolen mobile devices (e.g. smart phones, tablets, laptops, etc.) and initiate a remote wipe. Evidence should be captured to confirm this was successfully completed.</w:t>
      </w:r>
    </w:p>
    <w:p w14:paraId="60C76CE3" w14:textId="77777777" w:rsidR="006E6DD1" w:rsidRPr="009846E6" w:rsidRDefault="0020117B" w:rsidP="009846E6">
      <w:pPr>
        <w:pStyle w:val="NumberedListLetters"/>
        <w:numPr>
          <w:ilvl w:val="0"/>
          <w:numId w:val="20"/>
        </w:numPr>
        <w:rPr>
          <w:rStyle w:val="BodyTextChar"/>
          <w:rFonts w:ascii="Arial" w:eastAsiaTheme="minorHAnsi" w:hAnsi="Arial"/>
          <w:color w:val="4D525A" w:themeColor="accent3"/>
          <w:sz w:val="22"/>
        </w:rPr>
      </w:pPr>
      <w:bookmarkStart w:id="19" w:name="_Toc435438702"/>
      <w:bookmarkStart w:id="20" w:name="_Toc456961336"/>
      <w:r w:rsidRPr="009846E6">
        <w:rPr>
          <w:rStyle w:val="BodyTextChar"/>
          <w:rFonts w:ascii="Arial" w:eastAsiaTheme="minorHAnsi" w:hAnsi="Arial"/>
          <w:color w:val="4D525A" w:themeColor="accent3"/>
          <w:sz w:val="22"/>
        </w:rPr>
        <w:t>&lt;ADDITIONAL STEPS AS APPROPRIATE TO YOUR COMPANY&gt;</w:t>
      </w:r>
    </w:p>
    <w:p w14:paraId="60C76CE4" w14:textId="61204B6C" w:rsidR="001F1227" w:rsidRPr="006E6DD1" w:rsidRDefault="0020117B" w:rsidP="0020117B">
      <w:pPr>
        <w:pStyle w:val="Style7"/>
        <w:rPr>
          <w:lang w:val="en-GB"/>
        </w:rPr>
      </w:pPr>
      <w:r w:rsidRPr="006E6DD1">
        <w:t>Non</w:t>
      </w:r>
      <w:r w:rsidR="001232D4">
        <w:t>-</w:t>
      </w:r>
      <w:r w:rsidRPr="006E6DD1">
        <w:t xml:space="preserve">Compliance with </w:t>
      </w:r>
      <w:r w:rsidR="006E6DD1">
        <w:t>the C</w:t>
      </w:r>
      <w:r w:rsidRPr="006E6DD1">
        <w:t>ompany’s Security Polic</w:t>
      </w:r>
      <w:bookmarkEnd w:id="19"/>
      <w:bookmarkEnd w:id="20"/>
      <w:r w:rsidR="006E6DD1">
        <w:t>ies</w:t>
      </w:r>
    </w:p>
    <w:p w14:paraId="60C76CE5" w14:textId="3F4C866F" w:rsidR="001F1227" w:rsidRPr="001F1227" w:rsidRDefault="0020117B" w:rsidP="009846E6">
      <w:pPr>
        <w:pStyle w:val="Style4"/>
      </w:pPr>
      <w:r w:rsidRPr="001F1227">
        <w:t xml:space="preserve">This covers incidents resulting from deliberate or accidental actions that are in breach of </w:t>
      </w:r>
      <w:r>
        <w:t>the company’s</w:t>
      </w:r>
      <w:r w:rsidRPr="001F1227">
        <w:t xml:space="preserve"> security </w:t>
      </w:r>
      <w:proofErr w:type="gramStart"/>
      <w:r w:rsidRPr="001F1227">
        <w:t>pol</w:t>
      </w:r>
      <w:r w:rsidR="006E6DD1">
        <w:t>icy</w:t>
      </w:r>
      <w:proofErr w:type="gramEnd"/>
      <w:r w:rsidR="006E6DD1">
        <w:t xml:space="preserve"> and which put sensitive </w:t>
      </w:r>
      <w:r w:rsidRPr="001F1227">
        <w:t>data at risk.</w:t>
      </w:r>
      <w:r w:rsidR="00AC25DD">
        <w:t xml:space="preserve"> </w:t>
      </w:r>
      <w:r w:rsidRPr="001F1227">
        <w:t xml:space="preserve">This includes any systems or data </w:t>
      </w:r>
      <w:proofErr w:type="gramStart"/>
      <w:r w:rsidRPr="001F1227">
        <w:t>mis</w:t>
      </w:r>
      <w:r w:rsidR="006E6DD1">
        <w:t>-use</w:t>
      </w:r>
      <w:proofErr w:type="gramEnd"/>
      <w:r w:rsidR="006E6DD1">
        <w:t>, unauthoriz</w:t>
      </w:r>
      <w:r w:rsidRPr="001F1227">
        <w:t>ed exposure of data to extern</w:t>
      </w:r>
      <w:r w:rsidR="006E6DD1">
        <w:t>al parties, unauthoriz</w:t>
      </w:r>
      <w:r w:rsidRPr="001F1227">
        <w:t>ed changes to systems or data</w:t>
      </w:r>
      <w:r w:rsidR="006E6DD1">
        <w:t>, or tactics used to gain access to information that the user is not properly authorized for</w:t>
      </w:r>
      <w:r w:rsidRPr="001F1227">
        <w:t>.</w:t>
      </w:r>
    </w:p>
    <w:p w14:paraId="60C76CE6" w14:textId="027C1031" w:rsidR="001F1227" w:rsidRPr="004A0815" w:rsidRDefault="0020117B" w:rsidP="009846E6">
      <w:pPr>
        <w:pStyle w:val="NumberedListLetters"/>
        <w:numPr>
          <w:ilvl w:val="0"/>
          <w:numId w:val="21"/>
        </w:numPr>
      </w:pPr>
      <w:r w:rsidRPr="004A0815">
        <w:t>The Information Security Officer will engage with the relevant business area to establish an audit trail of events and actions.</w:t>
      </w:r>
      <w:r w:rsidR="00AC25DD">
        <w:t xml:space="preserve"> </w:t>
      </w:r>
      <w:r w:rsidRPr="004A0815">
        <w:t>They will determine who is involved in the policy violation and the extent of the violation.</w:t>
      </w:r>
    </w:p>
    <w:p w14:paraId="60C76CE7" w14:textId="77777777" w:rsidR="001F1227" w:rsidRPr="004A0815" w:rsidRDefault="0020117B" w:rsidP="009846E6">
      <w:pPr>
        <w:pStyle w:val="NumberedListLetters"/>
      </w:pPr>
      <w:r w:rsidRPr="004A0815">
        <w:t xml:space="preserve">The Information Security Officer and/or line managers will notify the Human Resources contact </w:t>
      </w:r>
      <w:proofErr w:type="gramStart"/>
      <w:r w:rsidRPr="004A0815">
        <w:t>of</w:t>
      </w:r>
      <w:proofErr w:type="gramEnd"/>
      <w:r w:rsidRPr="004A0815">
        <w:t xml:space="preserve"> the incident.</w:t>
      </w:r>
    </w:p>
    <w:p w14:paraId="60C76CE8" w14:textId="77777777" w:rsidR="001F1227" w:rsidRPr="004A0815" w:rsidRDefault="0020117B" w:rsidP="009846E6">
      <w:pPr>
        <w:pStyle w:val="NumberedListLetters"/>
      </w:pPr>
      <w:r w:rsidRPr="004A0815">
        <w:t>The Information Security Officer will liaise with Human Resources and managers to determine whether disciplinary action is needed.</w:t>
      </w:r>
    </w:p>
    <w:p w14:paraId="60C76CE9" w14:textId="77777777" w:rsidR="001F1227" w:rsidRPr="004A0815" w:rsidRDefault="0020117B" w:rsidP="009846E6">
      <w:pPr>
        <w:pStyle w:val="NumberedListLetters"/>
      </w:pPr>
      <w:r w:rsidRPr="004A0815">
        <w:lastRenderedPageBreak/>
        <w:t xml:space="preserve">The Information Security Officer will undertake an assessment of the impact and provide advice and guidance to the business area to prevent </w:t>
      </w:r>
      <w:proofErr w:type="gramStart"/>
      <w:r w:rsidRPr="004A0815">
        <w:t>reoccurrence</w:t>
      </w:r>
      <w:proofErr w:type="gramEnd"/>
      <w:r w:rsidRPr="004A0815">
        <w:t xml:space="preserve">, for example re-training of staff. </w:t>
      </w:r>
    </w:p>
    <w:p w14:paraId="60C76CEA" w14:textId="77777777" w:rsidR="006E6DD1" w:rsidRPr="004A0815" w:rsidRDefault="0020117B" w:rsidP="009846E6">
      <w:pPr>
        <w:pStyle w:val="NumberedListLetters"/>
        <w:rPr>
          <w:rStyle w:val="BodyTextChar"/>
          <w:rFonts w:ascii="Arial" w:eastAsiaTheme="minorHAnsi" w:hAnsi="Arial"/>
          <w:color w:val="4D525A" w:themeColor="accent3"/>
          <w:sz w:val="22"/>
        </w:rPr>
      </w:pPr>
      <w:r w:rsidRPr="004A0815">
        <w:rPr>
          <w:rStyle w:val="BodyTextChar"/>
          <w:rFonts w:ascii="Arial" w:eastAsiaTheme="minorHAnsi" w:hAnsi="Arial"/>
          <w:color w:val="4D525A" w:themeColor="accent3"/>
          <w:sz w:val="22"/>
        </w:rPr>
        <w:t>&lt;ADDITIONAL STEPS AS APPROPRIATE TO YOUR COMPANY&gt;</w:t>
      </w:r>
    </w:p>
    <w:p w14:paraId="60C76CEB" w14:textId="77777777" w:rsidR="001F1227" w:rsidRPr="004A0815" w:rsidRDefault="0020117B" w:rsidP="0020117B">
      <w:pPr>
        <w:pStyle w:val="Style7"/>
      </w:pPr>
      <w:bookmarkStart w:id="21" w:name="_Toc456961646"/>
      <w:bookmarkStart w:id="22" w:name="_Toc456961337"/>
      <w:r w:rsidRPr="004A0815">
        <w:t>Testing and Updates</w:t>
      </w:r>
      <w:bookmarkEnd w:id="21"/>
      <w:bookmarkEnd w:id="22"/>
    </w:p>
    <w:p w14:paraId="60C76CEC" w14:textId="77777777" w:rsidR="001F1227" w:rsidRPr="004A0815" w:rsidRDefault="0020117B" w:rsidP="004A0815">
      <w:pPr>
        <w:pStyle w:val="Style4"/>
      </w:pPr>
      <w:r w:rsidRPr="004A0815">
        <w:t xml:space="preserve">Annual testing of the </w:t>
      </w:r>
      <w:r w:rsidR="006E6DD1" w:rsidRPr="004A0815">
        <w:t xml:space="preserve">Cybersecurity </w:t>
      </w:r>
      <w:r w:rsidRPr="004A0815">
        <w:t>Incident Response Plan using walkthroughs and practical simulations of potential incident scenarios</w:t>
      </w:r>
      <w:r w:rsidR="006E6DD1" w:rsidRPr="004A0815">
        <w:t xml:space="preserve"> is necessary to ensure named Roles in this Plan</w:t>
      </w:r>
      <w:r w:rsidRPr="004A0815">
        <w:t xml:space="preserve"> are aware of their obligations, unless real incidents occur which test the full functionality of the process.</w:t>
      </w:r>
    </w:p>
    <w:p w14:paraId="60C76CED" w14:textId="77777777" w:rsidR="001F1227" w:rsidRPr="004A0815" w:rsidRDefault="0020117B" w:rsidP="004A0815">
      <w:pPr>
        <w:pStyle w:val="NumberedListLetters"/>
        <w:numPr>
          <w:ilvl w:val="0"/>
          <w:numId w:val="22"/>
        </w:numPr>
      </w:pPr>
      <w:r w:rsidRPr="004A0815">
        <w:t xml:space="preserve">The Incident Response Plan will be tested at least once annually. </w:t>
      </w:r>
    </w:p>
    <w:p w14:paraId="60C76CEE" w14:textId="77777777" w:rsidR="001F1227" w:rsidRPr="004A0815" w:rsidRDefault="0020117B" w:rsidP="004A0815">
      <w:pPr>
        <w:pStyle w:val="NumberedListLetters"/>
      </w:pPr>
      <w:r w:rsidRPr="004A0815">
        <w:t>The Incident Response Plan Testing will test the company’s business response to potential incident scenarios to identify process gaps and improvement areas.</w:t>
      </w:r>
    </w:p>
    <w:p w14:paraId="60C76CEF" w14:textId="77777777" w:rsidR="001F1227" w:rsidRPr="004A0815" w:rsidRDefault="0020117B" w:rsidP="004A0815">
      <w:pPr>
        <w:pStyle w:val="NumberedListLetters"/>
      </w:pPr>
      <w:r w:rsidRPr="004A0815">
        <w:t xml:space="preserve">The </w:t>
      </w:r>
      <w:r w:rsidR="006E6DD1" w:rsidRPr="004A0815">
        <w:t xml:space="preserve">Information Security Officer </w:t>
      </w:r>
      <w:r w:rsidRPr="004A0815">
        <w:t>will record observations made during the testing, such as steps that were poorly executed or misunderstood by participants and those aspects that need improvement.</w:t>
      </w:r>
    </w:p>
    <w:p w14:paraId="60C76CF0" w14:textId="77777777" w:rsidR="001F1227" w:rsidRPr="004A0815" w:rsidRDefault="0020117B" w:rsidP="004A0815">
      <w:pPr>
        <w:pStyle w:val="NumberedListLetters"/>
      </w:pPr>
      <w:r w:rsidRPr="004A0815">
        <w:t>The Incident Response Lead will ensure the Security Incident Response Plan is updated and distributed to SIRT members.</w:t>
      </w:r>
    </w:p>
    <w:p w14:paraId="60C76CF1" w14:textId="77777777" w:rsidR="006E6DD1" w:rsidRPr="004A0815" w:rsidRDefault="0020117B" w:rsidP="004A0815">
      <w:pPr>
        <w:pStyle w:val="NumberedListLetters"/>
      </w:pPr>
      <w:r w:rsidRPr="004A0815">
        <w:rPr>
          <w:rStyle w:val="BodyTextChar"/>
          <w:rFonts w:ascii="Arial" w:eastAsiaTheme="minorHAnsi" w:hAnsi="Arial"/>
          <w:color w:val="4D525A" w:themeColor="accent3"/>
          <w:sz w:val="22"/>
        </w:rPr>
        <w:t>&lt;ADDITIONAL STEPS AS APPROPRIATE TO YOUR COMPANY&gt;</w:t>
      </w:r>
    </w:p>
    <w:p w14:paraId="60C76CF2" w14:textId="77777777" w:rsidR="001F1227" w:rsidRPr="001F1227" w:rsidRDefault="001F1227" w:rsidP="001F1227">
      <w:pPr>
        <w:pStyle w:val="BodyText"/>
        <w:ind w:left="720"/>
        <w:rPr>
          <w:rFonts w:ascii="Arial" w:hAnsi="Arial" w:cs="Arial"/>
          <w:color w:val="auto"/>
          <w:sz w:val="22"/>
        </w:rPr>
      </w:pPr>
    </w:p>
    <w:p w14:paraId="295C3314" w14:textId="56F9E661" w:rsidR="004A0815" w:rsidRDefault="0020117B" w:rsidP="004A0815">
      <w:pPr>
        <w:pStyle w:val="Style2"/>
      </w:pPr>
      <w:r w:rsidRPr="004A0815">
        <w:t>Cybersecurity Incident Response Plan – Version and notes</w:t>
      </w:r>
    </w:p>
    <w:tbl>
      <w:tblPr>
        <w:tblStyle w:val="GridTable4-Accent2"/>
        <w:tblW w:w="0" w:type="auto"/>
        <w:tblLook w:val="04A0" w:firstRow="1" w:lastRow="0" w:firstColumn="1" w:lastColumn="0" w:noHBand="0" w:noVBand="1"/>
      </w:tblPr>
      <w:tblGrid>
        <w:gridCol w:w="2337"/>
        <w:gridCol w:w="2337"/>
        <w:gridCol w:w="2338"/>
        <w:gridCol w:w="2338"/>
      </w:tblGrid>
      <w:tr w:rsidR="008D3B63" w14:paraId="60C76CFC" w14:textId="77777777" w:rsidTr="004A0815">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0C76CF8" w14:textId="77777777" w:rsidR="003962A7" w:rsidRDefault="003962A7" w:rsidP="004A0815">
            <w:pPr>
              <w:rPr>
                <w:rFonts w:ascii="Arial" w:hAnsi="Arial" w:cs="Arial"/>
              </w:rPr>
            </w:pPr>
          </w:p>
        </w:tc>
        <w:tc>
          <w:tcPr>
            <w:tcW w:w="2337" w:type="dxa"/>
            <w:vAlign w:val="center"/>
          </w:tcPr>
          <w:p w14:paraId="60C76CF9" w14:textId="77777777" w:rsidR="003962A7" w:rsidRDefault="0020117B" w:rsidP="004A081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Key Data</w:t>
            </w:r>
          </w:p>
        </w:tc>
        <w:tc>
          <w:tcPr>
            <w:tcW w:w="2338" w:type="dxa"/>
            <w:vAlign w:val="center"/>
          </w:tcPr>
          <w:p w14:paraId="60C76CFA" w14:textId="77777777" w:rsidR="003962A7" w:rsidRDefault="0020117B" w:rsidP="004A081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Last Changed On</w:t>
            </w:r>
          </w:p>
        </w:tc>
        <w:tc>
          <w:tcPr>
            <w:tcW w:w="2338" w:type="dxa"/>
            <w:vAlign w:val="center"/>
          </w:tcPr>
          <w:p w14:paraId="60C76CFB" w14:textId="77777777" w:rsidR="003962A7" w:rsidRDefault="0020117B" w:rsidP="004A081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Last Changed By</w:t>
            </w:r>
          </w:p>
        </w:tc>
      </w:tr>
      <w:tr w:rsidR="008D3B63" w14:paraId="60C76D01" w14:textId="77777777" w:rsidTr="004A0815">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0C76CFD" w14:textId="77777777" w:rsidR="003962A7" w:rsidRPr="004A0815" w:rsidRDefault="0020117B" w:rsidP="004A0815">
            <w:pPr>
              <w:pStyle w:val="Style5"/>
              <w:rPr>
                <w:b/>
                <w:bCs w:val="0"/>
                <w:sz w:val="20"/>
                <w:szCs w:val="32"/>
              </w:rPr>
            </w:pPr>
            <w:r w:rsidRPr="004A0815">
              <w:rPr>
                <w:b/>
                <w:bCs w:val="0"/>
                <w:sz w:val="20"/>
                <w:szCs w:val="32"/>
              </w:rPr>
              <w:t>Current Version</w:t>
            </w:r>
          </w:p>
        </w:tc>
        <w:tc>
          <w:tcPr>
            <w:tcW w:w="2337" w:type="dxa"/>
            <w:vAlign w:val="center"/>
          </w:tcPr>
          <w:p w14:paraId="60C76CFE" w14:textId="77777777" w:rsidR="003962A7" w:rsidRPr="004A0815" w:rsidRDefault="0020117B" w:rsidP="004A0815">
            <w:pPr>
              <w:pStyle w:val="Style4"/>
              <w:cnfStyle w:val="000000100000" w:firstRow="0" w:lastRow="0" w:firstColumn="0" w:lastColumn="0" w:oddVBand="0" w:evenVBand="0" w:oddHBand="1" w:evenHBand="0" w:firstRowFirstColumn="0" w:firstRowLastColumn="0" w:lastRowFirstColumn="0" w:lastRowLastColumn="0"/>
            </w:pPr>
            <w:r w:rsidRPr="004A0815">
              <w:t>0.1-Draft</w:t>
            </w:r>
          </w:p>
        </w:tc>
        <w:tc>
          <w:tcPr>
            <w:tcW w:w="2338" w:type="dxa"/>
            <w:vAlign w:val="center"/>
          </w:tcPr>
          <w:p w14:paraId="60C76CFF"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0C76D00"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r>
      <w:tr w:rsidR="008D3B63" w14:paraId="60C76D06" w14:textId="77777777" w:rsidTr="004A0815">
        <w:trPr>
          <w:trHeight w:val="46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0C76D02" w14:textId="77777777" w:rsidR="003962A7" w:rsidRPr="004A0815" w:rsidRDefault="0020117B" w:rsidP="004A0815">
            <w:pPr>
              <w:pStyle w:val="Style5"/>
              <w:rPr>
                <w:b/>
                <w:bCs w:val="0"/>
                <w:sz w:val="20"/>
                <w:szCs w:val="32"/>
              </w:rPr>
            </w:pPr>
            <w:r w:rsidRPr="004A0815">
              <w:rPr>
                <w:b/>
                <w:bCs w:val="0"/>
                <w:sz w:val="20"/>
                <w:szCs w:val="32"/>
              </w:rPr>
              <w:t>Plan Owner:</w:t>
            </w:r>
          </w:p>
        </w:tc>
        <w:tc>
          <w:tcPr>
            <w:tcW w:w="2337" w:type="dxa"/>
            <w:vAlign w:val="center"/>
          </w:tcPr>
          <w:p w14:paraId="60C76D03" w14:textId="77777777" w:rsidR="003962A7" w:rsidRPr="004A0815" w:rsidRDefault="0020117B" w:rsidP="004A0815">
            <w:pPr>
              <w:pStyle w:val="Style4"/>
              <w:cnfStyle w:val="000000000000" w:firstRow="0" w:lastRow="0" w:firstColumn="0" w:lastColumn="0" w:oddVBand="0" w:evenVBand="0" w:oddHBand="0" w:evenHBand="0" w:firstRowFirstColumn="0" w:firstRowLastColumn="0" w:lastRowFirstColumn="0" w:lastRowLastColumn="0"/>
            </w:pPr>
            <w:r w:rsidRPr="004A0815">
              <w:t>&lt;Named Owner&gt;</w:t>
            </w:r>
          </w:p>
        </w:tc>
        <w:tc>
          <w:tcPr>
            <w:tcW w:w="2338" w:type="dxa"/>
            <w:vAlign w:val="center"/>
          </w:tcPr>
          <w:p w14:paraId="60C76D04" w14:textId="77777777" w:rsidR="003962A7" w:rsidRPr="004A0815" w:rsidRDefault="003962A7" w:rsidP="004A0815">
            <w:pPr>
              <w:pStyle w:val="Style4"/>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60C76D05" w14:textId="77777777" w:rsidR="003962A7" w:rsidRPr="004A0815" w:rsidRDefault="003962A7" w:rsidP="004A0815">
            <w:pPr>
              <w:pStyle w:val="Style4"/>
              <w:cnfStyle w:val="000000000000" w:firstRow="0" w:lastRow="0" w:firstColumn="0" w:lastColumn="0" w:oddVBand="0" w:evenVBand="0" w:oddHBand="0" w:evenHBand="0" w:firstRowFirstColumn="0" w:firstRowLastColumn="0" w:lastRowFirstColumn="0" w:lastRowLastColumn="0"/>
            </w:pPr>
          </w:p>
        </w:tc>
      </w:tr>
      <w:tr w:rsidR="008D3B63" w14:paraId="60C76D0B" w14:textId="77777777" w:rsidTr="004A0815">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0C76D07" w14:textId="77777777" w:rsidR="003962A7" w:rsidRPr="004A0815" w:rsidRDefault="0020117B" w:rsidP="004A0815">
            <w:pPr>
              <w:pStyle w:val="Style5"/>
              <w:rPr>
                <w:b/>
                <w:bCs w:val="0"/>
                <w:sz w:val="20"/>
                <w:szCs w:val="32"/>
              </w:rPr>
            </w:pPr>
            <w:r w:rsidRPr="004A0815">
              <w:rPr>
                <w:b/>
                <w:bCs w:val="0"/>
                <w:sz w:val="20"/>
                <w:szCs w:val="32"/>
              </w:rPr>
              <w:t>Plan Approver:</w:t>
            </w:r>
          </w:p>
        </w:tc>
        <w:tc>
          <w:tcPr>
            <w:tcW w:w="2337" w:type="dxa"/>
            <w:vAlign w:val="center"/>
          </w:tcPr>
          <w:p w14:paraId="60C76D08" w14:textId="77777777" w:rsidR="003962A7" w:rsidRPr="004A0815" w:rsidRDefault="0020117B" w:rsidP="004A0815">
            <w:pPr>
              <w:pStyle w:val="Style4"/>
              <w:cnfStyle w:val="000000100000" w:firstRow="0" w:lastRow="0" w:firstColumn="0" w:lastColumn="0" w:oddVBand="0" w:evenVBand="0" w:oddHBand="1" w:evenHBand="0" w:firstRowFirstColumn="0" w:firstRowLastColumn="0" w:lastRowFirstColumn="0" w:lastRowLastColumn="0"/>
            </w:pPr>
            <w:r w:rsidRPr="004A0815">
              <w:t>&lt;Named Approver&gt;</w:t>
            </w:r>
          </w:p>
        </w:tc>
        <w:tc>
          <w:tcPr>
            <w:tcW w:w="2338" w:type="dxa"/>
            <w:vAlign w:val="center"/>
          </w:tcPr>
          <w:p w14:paraId="60C76D09"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0C76D0A"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r>
      <w:tr w:rsidR="008D3B63" w14:paraId="60C76D10" w14:textId="77777777" w:rsidTr="004A0815">
        <w:trPr>
          <w:trHeight w:val="46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0C76D0C" w14:textId="77777777" w:rsidR="003962A7" w:rsidRPr="004A0815" w:rsidRDefault="0020117B" w:rsidP="004A0815">
            <w:pPr>
              <w:pStyle w:val="Style5"/>
              <w:rPr>
                <w:b/>
                <w:bCs w:val="0"/>
                <w:sz w:val="20"/>
                <w:szCs w:val="32"/>
              </w:rPr>
            </w:pPr>
            <w:r w:rsidRPr="004A0815">
              <w:rPr>
                <w:b/>
                <w:bCs w:val="0"/>
                <w:sz w:val="20"/>
                <w:szCs w:val="32"/>
              </w:rPr>
              <w:t>Date of Last Review</w:t>
            </w:r>
          </w:p>
        </w:tc>
        <w:tc>
          <w:tcPr>
            <w:tcW w:w="2337" w:type="dxa"/>
            <w:vAlign w:val="center"/>
          </w:tcPr>
          <w:p w14:paraId="60C76D0D" w14:textId="77777777" w:rsidR="003962A7" w:rsidRPr="004A0815" w:rsidRDefault="003962A7" w:rsidP="004A0815">
            <w:pPr>
              <w:pStyle w:val="Style4"/>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60C76D0E" w14:textId="77777777" w:rsidR="003962A7" w:rsidRPr="004A0815" w:rsidRDefault="0020117B" w:rsidP="004A0815">
            <w:pPr>
              <w:pStyle w:val="Style4"/>
              <w:cnfStyle w:val="000000000000" w:firstRow="0" w:lastRow="0" w:firstColumn="0" w:lastColumn="0" w:oddVBand="0" w:evenVBand="0" w:oddHBand="0" w:evenHBand="0" w:firstRowFirstColumn="0" w:firstRowLastColumn="0" w:lastRowFirstColumn="0" w:lastRowLastColumn="0"/>
            </w:pPr>
            <w:r w:rsidRPr="004A0815">
              <w:t>&lt;Review Date&gt;</w:t>
            </w:r>
          </w:p>
        </w:tc>
        <w:tc>
          <w:tcPr>
            <w:tcW w:w="2338" w:type="dxa"/>
            <w:vAlign w:val="center"/>
          </w:tcPr>
          <w:p w14:paraId="60C76D0F" w14:textId="77777777" w:rsidR="003962A7" w:rsidRPr="004A0815" w:rsidRDefault="003962A7" w:rsidP="004A0815">
            <w:pPr>
              <w:pStyle w:val="Style4"/>
              <w:cnfStyle w:val="000000000000" w:firstRow="0" w:lastRow="0" w:firstColumn="0" w:lastColumn="0" w:oddVBand="0" w:evenVBand="0" w:oddHBand="0" w:evenHBand="0" w:firstRowFirstColumn="0" w:firstRowLastColumn="0" w:lastRowFirstColumn="0" w:lastRowLastColumn="0"/>
            </w:pPr>
          </w:p>
        </w:tc>
      </w:tr>
      <w:tr w:rsidR="008D3B63" w14:paraId="60C76D15" w14:textId="77777777" w:rsidTr="004A0815">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0C76D11" w14:textId="77777777" w:rsidR="003962A7" w:rsidRPr="004A0815" w:rsidRDefault="0020117B" w:rsidP="004A0815">
            <w:pPr>
              <w:pStyle w:val="Style5"/>
              <w:rPr>
                <w:b/>
                <w:bCs w:val="0"/>
                <w:sz w:val="20"/>
                <w:szCs w:val="32"/>
              </w:rPr>
            </w:pPr>
            <w:r w:rsidRPr="004A0815">
              <w:rPr>
                <w:b/>
                <w:bCs w:val="0"/>
                <w:sz w:val="20"/>
                <w:szCs w:val="32"/>
              </w:rPr>
              <w:t>Notes</w:t>
            </w:r>
          </w:p>
        </w:tc>
        <w:tc>
          <w:tcPr>
            <w:tcW w:w="2337" w:type="dxa"/>
            <w:vAlign w:val="center"/>
          </w:tcPr>
          <w:p w14:paraId="60C76D12"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0C76D13"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0C76D14" w14:textId="77777777" w:rsidR="003962A7" w:rsidRPr="004A0815" w:rsidRDefault="003962A7" w:rsidP="004A0815">
            <w:pPr>
              <w:pStyle w:val="Style4"/>
              <w:cnfStyle w:val="000000100000" w:firstRow="0" w:lastRow="0" w:firstColumn="0" w:lastColumn="0" w:oddVBand="0" w:evenVBand="0" w:oddHBand="1" w:evenHBand="0" w:firstRowFirstColumn="0" w:firstRowLastColumn="0" w:lastRowFirstColumn="0" w:lastRowLastColumn="0"/>
            </w:pPr>
          </w:p>
        </w:tc>
      </w:tr>
    </w:tbl>
    <w:p w14:paraId="60C76D16" w14:textId="77777777" w:rsidR="003962A7" w:rsidRPr="001F1227" w:rsidRDefault="003962A7">
      <w:pPr>
        <w:rPr>
          <w:rFonts w:ascii="Arial" w:hAnsi="Arial" w:cs="Arial"/>
        </w:rPr>
      </w:pPr>
    </w:p>
    <w:sectPr w:rsidR="003962A7" w:rsidRPr="001F1227" w:rsidSect="00261CE3">
      <w:footerReference w:type="default" r:id="rId11"/>
      <w:headerReference w:type="first" r:id="rId12"/>
      <w:pgSz w:w="12240" w:h="15840"/>
      <w:pgMar w:top="1152" w:right="1440" w:bottom="187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58CF" w14:textId="77777777" w:rsidR="00C92986" w:rsidRDefault="00C92986">
      <w:pPr>
        <w:spacing w:after="0" w:line="240" w:lineRule="auto"/>
      </w:pPr>
      <w:r>
        <w:separator/>
      </w:r>
    </w:p>
  </w:endnote>
  <w:endnote w:type="continuationSeparator" w:id="0">
    <w:p w14:paraId="1A4C6E6F" w14:textId="77777777" w:rsidR="00C92986" w:rsidRDefault="00C9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Arial"/>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12" w:space="0" w:color="A9B533"/>
      </w:tblBorders>
      <w:tblCellMar>
        <w:top w:w="144" w:type="dxa"/>
        <w:left w:w="115" w:type="dxa"/>
        <w:bottom w:w="144" w:type="dxa"/>
        <w:right w:w="115" w:type="dxa"/>
      </w:tblCellMar>
      <w:tblLook w:val="04A0" w:firstRow="1" w:lastRow="0" w:firstColumn="1" w:lastColumn="0" w:noHBand="0" w:noVBand="1"/>
    </w:tblPr>
    <w:tblGrid>
      <w:gridCol w:w="4690"/>
      <w:gridCol w:w="4670"/>
    </w:tblGrid>
    <w:tr w:rsidR="008D3B63" w:rsidRPr="000E7D1C" w14:paraId="60C76D1C" w14:textId="77777777" w:rsidTr="003B5BE9">
      <w:trPr>
        <w:jc w:val="center"/>
      </w:trPr>
      <w:tc>
        <w:tcPr>
          <w:tcW w:w="4667" w:type="dxa"/>
          <w:vAlign w:val="center"/>
        </w:tcPr>
        <w:p w14:paraId="60C76D1A" w14:textId="7ECD09A5" w:rsidR="001F1227" w:rsidRPr="000E7D1C" w:rsidRDefault="0020117B" w:rsidP="00142008">
          <w:pPr>
            <w:pStyle w:val="Footer"/>
            <w:tabs>
              <w:tab w:val="clear" w:pos="4680"/>
              <w:tab w:val="clear" w:pos="9360"/>
            </w:tabs>
            <w:rPr>
              <w:caps/>
              <w:color w:val="808080" w:themeColor="background1" w:themeShade="80"/>
              <w:sz w:val="18"/>
              <w:szCs w:val="18"/>
            </w:rPr>
          </w:pPr>
          <w:r w:rsidRPr="000E7D1C">
            <w:rPr>
              <w:caps/>
              <w:color w:val="808080" w:themeColor="background1" w:themeShade="80"/>
              <w:sz w:val="18"/>
              <w:szCs w:val="18"/>
            </w:rPr>
            <w:t xml:space="preserve">Cybersecurity </w:t>
          </w:r>
          <w:r w:rsidR="007A5E87" w:rsidRPr="000E7D1C">
            <w:rPr>
              <w:caps/>
              <w:color w:val="808080" w:themeColor="background1" w:themeShade="80"/>
              <w:sz w:val="18"/>
              <w:szCs w:val="18"/>
            </w:rPr>
            <w:t>incident response plan</w:t>
          </w:r>
        </w:p>
      </w:tc>
      <w:tc>
        <w:tcPr>
          <w:tcW w:w="4647" w:type="dxa"/>
          <w:vAlign w:val="center"/>
        </w:tcPr>
        <w:p w14:paraId="60C76D1B" w14:textId="77777777" w:rsidR="001F1227" w:rsidRPr="000E7D1C" w:rsidRDefault="0020117B">
          <w:pPr>
            <w:pStyle w:val="Footer"/>
            <w:tabs>
              <w:tab w:val="clear" w:pos="4680"/>
              <w:tab w:val="clear" w:pos="9360"/>
            </w:tabs>
            <w:jc w:val="right"/>
            <w:rPr>
              <w:caps/>
              <w:color w:val="808080" w:themeColor="background1" w:themeShade="80"/>
              <w:sz w:val="18"/>
              <w:szCs w:val="18"/>
            </w:rPr>
          </w:pPr>
          <w:r w:rsidRPr="000E7D1C">
            <w:rPr>
              <w:caps/>
              <w:color w:val="808080" w:themeColor="background1" w:themeShade="80"/>
              <w:sz w:val="18"/>
              <w:szCs w:val="18"/>
            </w:rPr>
            <w:fldChar w:fldCharType="begin"/>
          </w:r>
          <w:r w:rsidRPr="000E7D1C">
            <w:rPr>
              <w:caps/>
              <w:color w:val="808080" w:themeColor="background1" w:themeShade="80"/>
              <w:sz w:val="18"/>
              <w:szCs w:val="18"/>
            </w:rPr>
            <w:instrText xml:space="preserve"> PAGE   \* MERGEFORMAT </w:instrText>
          </w:r>
          <w:r w:rsidRPr="000E7D1C">
            <w:rPr>
              <w:caps/>
              <w:color w:val="808080" w:themeColor="background1" w:themeShade="80"/>
              <w:sz w:val="18"/>
              <w:szCs w:val="18"/>
            </w:rPr>
            <w:fldChar w:fldCharType="separate"/>
          </w:r>
          <w:r w:rsidR="0015125D" w:rsidRPr="000E7D1C">
            <w:rPr>
              <w:caps/>
              <w:noProof/>
              <w:color w:val="808080" w:themeColor="background1" w:themeShade="80"/>
              <w:sz w:val="18"/>
              <w:szCs w:val="18"/>
            </w:rPr>
            <w:t>11</w:t>
          </w:r>
          <w:r w:rsidRPr="000E7D1C">
            <w:rPr>
              <w:caps/>
              <w:noProof/>
              <w:color w:val="808080" w:themeColor="background1" w:themeShade="80"/>
              <w:sz w:val="18"/>
              <w:szCs w:val="18"/>
            </w:rPr>
            <w:fldChar w:fldCharType="end"/>
          </w:r>
        </w:p>
      </w:tc>
    </w:tr>
  </w:tbl>
  <w:p w14:paraId="60C76D1D" w14:textId="77777777" w:rsidR="001F1227" w:rsidRDefault="001F1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5C72" w14:textId="77777777" w:rsidR="00C92986" w:rsidRDefault="00C92986">
      <w:pPr>
        <w:spacing w:after="0" w:line="240" w:lineRule="auto"/>
      </w:pPr>
      <w:r>
        <w:separator/>
      </w:r>
    </w:p>
  </w:footnote>
  <w:footnote w:type="continuationSeparator" w:id="0">
    <w:p w14:paraId="731A134E" w14:textId="77777777" w:rsidR="00C92986" w:rsidRDefault="00C9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D0CD" w14:textId="6C4269B7" w:rsidR="001C4858" w:rsidRDefault="001C4858">
    <w:pPr>
      <w:pStyle w:val="Header"/>
    </w:pPr>
    <w:r>
      <w:rPr>
        <w:rFonts w:ascii="Bookman Old Style" w:hAnsi="Bookman Old Style"/>
        <w:b/>
        <w:noProof/>
        <w:sz w:val="28"/>
        <w:szCs w:val="28"/>
      </w:rPr>
      <w:drawing>
        <wp:anchor distT="0" distB="0" distL="114300" distR="114300" simplePos="0" relativeHeight="251659264" behindDoc="0" locked="0" layoutInCell="1" allowOverlap="0" wp14:anchorId="4ADE81CC" wp14:editId="167E9F39">
          <wp:simplePos x="0" y="0"/>
          <wp:positionH relativeFrom="column">
            <wp:posOffset>-223736</wp:posOffset>
          </wp:positionH>
          <wp:positionV relativeFrom="paragraph">
            <wp:posOffset>0</wp:posOffset>
          </wp:positionV>
          <wp:extent cx="6245352" cy="1472184"/>
          <wp:effectExtent l="0" t="0" r="3175" b="1270"/>
          <wp:wrapNone/>
          <wp:docPr id="1510991801"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51421" name="Picture 1" descr="A close-up of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352" cy="14721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A7"/>
    <w:multiLevelType w:val="hybridMultilevel"/>
    <w:tmpl w:val="ADC86E54"/>
    <w:lvl w:ilvl="0" w:tplc="10861FD4">
      <w:start w:val="1"/>
      <w:numFmt w:val="lowerRoman"/>
      <w:lvlText w:val="%1."/>
      <w:lvlJc w:val="right"/>
      <w:pPr>
        <w:ind w:left="720" w:hanging="360"/>
      </w:pPr>
    </w:lvl>
    <w:lvl w:ilvl="1" w:tplc="67127FA4">
      <w:start w:val="1"/>
      <w:numFmt w:val="lowerLetter"/>
      <w:lvlText w:val="%2."/>
      <w:lvlJc w:val="left"/>
      <w:pPr>
        <w:ind w:left="1080" w:hanging="360"/>
      </w:pPr>
    </w:lvl>
    <w:lvl w:ilvl="2" w:tplc="35FC76BA">
      <w:start w:val="1"/>
      <w:numFmt w:val="lowerRoman"/>
      <w:lvlText w:val="%3."/>
      <w:lvlJc w:val="right"/>
      <w:pPr>
        <w:ind w:left="1800" w:hanging="180"/>
      </w:pPr>
    </w:lvl>
    <w:lvl w:ilvl="3" w:tplc="402E76A4">
      <w:start w:val="1"/>
      <w:numFmt w:val="decimal"/>
      <w:lvlText w:val="%4."/>
      <w:lvlJc w:val="left"/>
      <w:pPr>
        <w:ind w:left="2520" w:hanging="360"/>
      </w:pPr>
    </w:lvl>
    <w:lvl w:ilvl="4" w:tplc="E62CC2A0">
      <w:start w:val="1"/>
      <w:numFmt w:val="lowerLetter"/>
      <w:lvlText w:val="%5."/>
      <w:lvlJc w:val="left"/>
      <w:pPr>
        <w:ind w:left="3240" w:hanging="360"/>
      </w:pPr>
    </w:lvl>
    <w:lvl w:ilvl="5" w:tplc="0F768002">
      <w:start w:val="1"/>
      <w:numFmt w:val="lowerRoman"/>
      <w:lvlText w:val="%6."/>
      <w:lvlJc w:val="right"/>
      <w:pPr>
        <w:ind w:left="3960" w:hanging="180"/>
      </w:pPr>
    </w:lvl>
    <w:lvl w:ilvl="6" w:tplc="63DA3E44">
      <w:start w:val="1"/>
      <w:numFmt w:val="decimal"/>
      <w:lvlText w:val="%7."/>
      <w:lvlJc w:val="left"/>
      <w:pPr>
        <w:ind w:left="4680" w:hanging="360"/>
      </w:pPr>
    </w:lvl>
    <w:lvl w:ilvl="7" w:tplc="34644B1A">
      <w:start w:val="1"/>
      <w:numFmt w:val="lowerLetter"/>
      <w:lvlText w:val="%8."/>
      <w:lvlJc w:val="left"/>
      <w:pPr>
        <w:ind w:left="5400" w:hanging="360"/>
      </w:pPr>
    </w:lvl>
    <w:lvl w:ilvl="8" w:tplc="8B189968">
      <w:start w:val="1"/>
      <w:numFmt w:val="lowerRoman"/>
      <w:lvlText w:val="%9."/>
      <w:lvlJc w:val="right"/>
      <w:pPr>
        <w:ind w:left="6120" w:hanging="180"/>
      </w:pPr>
    </w:lvl>
  </w:abstractNum>
  <w:abstractNum w:abstractNumId="1" w15:restartNumberingAfterBreak="0">
    <w:nsid w:val="11105471"/>
    <w:multiLevelType w:val="hybridMultilevel"/>
    <w:tmpl w:val="ADC86E54"/>
    <w:lvl w:ilvl="0" w:tplc="F75C2340">
      <w:start w:val="1"/>
      <w:numFmt w:val="lowerRoman"/>
      <w:lvlText w:val="%1."/>
      <w:lvlJc w:val="right"/>
      <w:pPr>
        <w:ind w:left="720" w:hanging="360"/>
      </w:pPr>
    </w:lvl>
    <w:lvl w:ilvl="1" w:tplc="C11CF102">
      <w:start w:val="1"/>
      <w:numFmt w:val="lowerLetter"/>
      <w:lvlText w:val="%2."/>
      <w:lvlJc w:val="left"/>
      <w:pPr>
        <w:ind w:left="1080" w:hanging="360"/>
      </w:pPr>
    </w:lvl>
    <w:lvl w:ilvl="2" w:tplc="6608B628">
      <w:start w:val="1"/>
      <w:numFmt w:val="lowerRoman"/>
      <w:lvlText w:val="%3."/>
      <w:lvlJc w:val="right"/>
      <w:pPr>
        <w:ind w:left="1800" w:hanging="180"/>
      </w:pPr>
    </w:lvl>
    <w:lvl w:ilvl="3" w:tplc="B724802C">
      <w:start w:val="1"/>
      <w:numFmt w:val="decimal"/>
      <w:lvlText w:val="%4."/>
      <w:lvlJc w:val="left"/>
      <w:pPr>
        <w:ind w:left="2520" w:hanging="360"/>
      </w:pPr>
    </w:lvl>
    <w:lvl w:ilvl="4" w:tplc="A8205720">
      <w:start w:val="1"/>
      <w:numFmt w:val="lowerLetter"/>
      <w:lvlText w:val="%5."/>
      <w:lvlJc w:val="left"/>
      <w:pPr>
        <w:ind w:left="3240" w:hanging="360"/>
      </w:pPr>
    </w:lvl>
    <w:lvl w:ilvl="5" w:tplc="BB7632C6">
      <w:start w:val="1"/>
      <w:numFmt w:val="lowerRoman"/>
      <w:lvlText w:val="%6."/>
      <w:lvlJc w:val="right"/>
      <w:pPr>
        <w:ind w:left="3960" w:hanging="180"/>
      </w:pPr>
    </w:lvl>
    <w:lvl w:ilvl="6" w:tplc="489AAF32">
      <w:start w:val="1"/>
      <w:numFmt w:val="decimal"/>
      <w:lvlText w:val="%7."/>
      <w:lvlJc w:val="left"/>
      <w:pPr>
        <w:ind w:left="4680" w:hanging="360"/>
      </w:pPr>
    </w:lvl>
    <w:lvl w:ilvl="7" w:tplc="7E8A0A70">
      <w:start w:val="1"/>
      <w:numFmt w:val="lowerLetter"/>
      <w:lvlText w:val="%8."/>
      <w:lvlJc w:val="left"/>
      <w:pPr>
        <w:ind w:left="5400" w:hanging="360"/>
      </w:pPr>
    </w:lvl>
    <w:lvl w:ilvl="8" w:tplc="E65A9860">
      <w:start w:val="1"/>
      <w:numFmt w:val="lowerRoman"/>
      <w:lvlText w:val="%9."/>
      <w:lvlJc w:val="right"/>
      <w:pPr>
        <w:ind w:left="6120" w:hanging="180"/>
      </w:pPr>
    </w:lvl>
  </w:abstractNum>
  <w:abstractNum w:abstractNumId="2" w15:restartNumberingAfterBreak="0">
    <w:nsid w:val="17AA7909"/>
    <w:multiLevelType w:val="hybridMultilevel"/>
    <w:tmpl w:val="A4943EB8"/>
    <w:lvl w:ilvl="0" w:tplc="93080BD2">
      <w:start w:val="3"/>
      <w:numFmt w:val="bullet"/>
      <w:lvlText w:val=""/>
      <w:lvlJc w:val="left"/>
      <w:pPr>
        <w:ind w:left="1080" w:hanging="360"/>
      </w:pPr>
      <w:rPr>
        <w:rFonts w:ascii="Symbol" w:eastAsiaTheme="minorHAnsi" w:hAnsi="Symbol" w:cs="Arial" w:hint="default"/>
        <w:sz w:val="22"/>
      </w:rPr>
    </w:lvl>
    <w:lvl w:ilvl="1" w:tplc="4402592E" w:tentative="1">
      <w:start w:val="1"/>
      <w:numFmt w:val="bullet"/>
      <w:lvlText w:val="o"/>
      <w:lvlJc w:val="left"/>
      <w:pPr>
        <w:ind w:left="1800" w:hanging="360"/>
      </w:pPr>
      <w:rPr>
        <w:rFonts w:ascii="Courier New" w:hAnsi="Courier New" w:cs="Courier New" w:hint="default"/>
      </w:rPr>
    </w:lvl>
    <w:lvl w:ilvl="2" w:tplc="950A0C5C" w:tentative="1">
      <w:start w:val="1"/>
      <w:numFmt w:val="bullet"/>
      <w:lvlText w:val=""/>
      <w:lvlJc w:val="left"/>
      <w:pPr>
        <w:ind w:left="2520" w:hanging="360"/>
      </w:pPr>
      <w:rPr>
        <w:rFonts w:ascii="Wingdings" w:hAnsi="Wingdings" w:hint="default"/>
      </w:rPr>
    </w:lvl>
    <w:lvl w:ilvl="3" w:tplc="71AE906C" w:tentative="1">
      <w:start w:val="1"/>
      <w:numFmt w:val="bullet"/>
      <w:lvlText w:val=""/>
      <w:lvlJc w:val="left"/>
      <w:pPr>
        <w:ind w:left="3240" w:hanging="360"/>
      </w:pPr>
      <w:rPr>
        <w:rFonts w:ascii="Symbol" w:hAnsi="Symbol" w:hint="default"/>
      </w:rPr>
    </w:lvl>
    <w:lvl w:ilvl="4" w:tplc="1F6CED3C" w:tentative="1">
      <w:start w:val="1"/>
      <w:numFmt w:val="bullet"/>
      <w:lvlText w:val="o"/>
      <w:lvlJc w:val="left"/>
      <w:pPr>
        <w:ind w:left="3960" w:hanging="360"/>
      </w:pPr>
      <w:rPr>
        <w:rFonts w:ascii="Courier New" w:hAnsi="Courier New" w:cs="Courier New" w:hint="default"/>
      </w:rPr>
    </w:lvl>
    <w:lvl w:ilvl="5" w:tplc="C1B23DBA" w:tentative="1">
      <w:start w:val="1"/>
      <w:numFmt w:val="bullet"/>
      <w:lvlText w:val=""/>
      <w:lvlJc w:val="left"/>
      <w:pPr>
        <w:ind w:left="4680" w:hanging="360"/>
      </w:pPr>
      <w:rPr>
        <w:rFonts w:ascii="Wingdings" w:hAnsi="Wingdings" w:hint="default"/>
      </w:rPr>
    </w:lvl>
    <w:lvl w:ilvl="6" w:tplc="923C8030" w:tentative="1">
      <w:start w:val="1"/>
      <w:numFmt w:val="bullet"/>
      <w:lvlText w:val=""/>
      <w:lvlJc w:val="left"/>
      <w:pPr>
        <w:ind w:left="5400" w:hanging="360"/>
      </w:pPr>
      <w:rPr>
        <w:rFonts w:ascii="Symbol" w:hAnsi="Symbol" w:hint="default"/>
      </w:rPr>
    </w:lvl>
    <w:lvl w:ilvl="7" w:tplc="5AAA97C4" w:tentative="1">
      <w:start w:val="1"/>
      <w:numFmt w:val="bullet"/>
      <w:lvlText w:val="o"/>
      <w:lvlJc w:val="left"/>
      <w:pPr>
        <w:ind w:left="6120" w:hanging="360"/>
      </w:pPr>
      <w:rPr>
        <w:rFonts w:ascii="Courier New" w:hAnsi="Courier New" w:cs="Courier New" w:hint="default"/>
      </w:rPr>
    </w:lvl>
    <w:lvl w:ilvl="8" w:tplc="E40061C0" w:tentative="1">
      <w:start w:val="1"/>
      <w:numFmt w:val="bullet"/>
      <w:lvlText w:val=""/>
      <w:lvlJc w:val="left"/>
      <w:pPr>
        <w:ind w:left="6840" w:hanging="360"/>
      </w:pPr>
      <w:rPr>
        <w:rFonts w:ascii="Wingdings" w:hAnsi="Wingdings" w:hint="default"/>
      </w:rPr>
    </w:lvl>
  </w:abstractNum>
  <w:abstractNum w:abstractNumId="3" w15:restartNumberingAfterBreak="0">
    <w:nsid w:val="1B0D0861"/>
    <w:multiLevelType w:val="hybridMultilevel"/>
    <w:tmpl w:val="ADC86E54"/>
    <w:lvl w:ilvl="0" w:tplc="501245CC">
      <w:start w:val="1"/>
      <w:numFmt w:val="lowerRoman"/>
      <w:lvlText w:val="%1."/>
      <w:lvlJc w:val="right"/>
      <w:pPr>
        <w:ind w:left="720" w:hanging="360"/>
      </w:pPr>
    </w:lvl>
    <w:lvl w:ilvl="1" w:tplc="0D6ADBDE">
      <w:start w:val="1"/>
      <w:numFmt w:val="lowerLetter"/>
      <w:lvlText w:val="%2."/>
      <w:lvlJc w:val="left"/>
      <w:pPr>
        <w:ind w:left="1080" w:hanging="360"/>
      </w:pPr>
    </w:lvl>
    <w:lvl w:ilvl="2" w:tplc="58DEBDA2">
      <w:start w:val="1"/>
      <w:numFmt w:val="lowerRoman"/>
      <w:lvlText w:val="%3."/>
      <w:lvlJc w:val="right"/>
      <w:pPr>
        <w:ind w:left="1800" w:hanging="180"/>
      </w:pPr>
    </w:lvl>
    <w:lvl w:ilvl="3" w:tplc="87B0DA80">
      <w:start w:val="1"/>
      <w:numFmt w:val="decimal"/>
      <w:lvlText w:val="%4."/>
      <w:lvlJc w:val="left"/>
      <w:pPr>
        <w:ind w:left="2520" w:hanging="360"/>
      </w:pPr>
    </w:lvl>
    <w:lvl w:ilvl="4" w:tplc="1C60F772">
      <w:start w:val="1"/>
      <w:numFmt w:val="lowerLetter"/>
      <w:lvlText w:val="%5."/>
      <w:lvlJc w:val="left"/>
      <w:pPr>
        <w:ind w:left="3240" w:hanging="360"/>
      </w:pPr>
    </w:lvl>
    <w:lvl w:ilvl="5" w:tplc="83EA469C">
      <w:start w:val="1"/>
      <w:numFmt w:val="lowerRoman"/>
      <w:lvlText w:val="%6."/>
      <w:lvlJc w:val="right"/>
      <w:pPr>
        <w:ind w:left="3960" w:hanging="180"/>
      </w:pPr>
    </w:lvl>
    <w:lvl w:ilvl="6" w:tplc="264816CE">
      <w:start w:val="1"/>
      <w:numFmt w:val="decimal"/>
      <w:lvlText w:val="%7."/>
      <w:lvlJc w:val="left"/>
      <w:pPr>
        <w:ind w:left="4680" w:hanging="360"/>
      </w:pPr>
    </w:lvl>
    <w:lvl w:ilvl="7" w:tplc="513A707C">
      <w:start w:val="1"/>
      <w:numFmt w:val="lowerLetter"/>
      <w:lvlText w:val="%8."/>
      <w:lvlJc w:val="left"/>
      <w:pPr>
        <w:ind w:left="5400" w:hanging="360"/>
      </w:pPr>
    </w:lvl>
    <w:lvl w:ilvl="8" w:tplc="C71C1E72">
      <w:start w:val="1"/>
      <w:numFmt w:val="lowerRoman"/>
      <w:lvlText w:val="%9."/>
      <w:lvlJc w:val="right"/>
      <w:pPr>
        <w:ind w:left="6120" w:hanging="180"/>
      </w:pPr>
    </w:lvl>
  </w:abstractNum>
  <w:abstractNum w:abstractNumId="4" w15:restartNumberingAfterBreak="0">
    <w:nsid w:val="2B4652CD"/>
    <w:multiLevelType w:val="hybridMultilevel"/>
    <w:tmpl w:val="4EFA48B6"/>
    <w:lvl w:ilvl="0" w:tplc="02FA99F0">
      <w:start w:val="1"/>
      <w:numFmt w:val="bullet"/>
      <w:pStyle w:val="BulletsNew"/>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E2044"/>
    <w:multiLevelType w:val="multilevel"/>
    <w:tmpl w:val="4EFA48B6"/>
    <w:numStyleLink w:val="Style8"/>
  </w:abstractNum>
  <w:abstractNum w:abstractNumId="6" w15:restartNumberingAfterBreak="0">
    <w:nsid w:val="310B34E6"/>
    <w:multiLevelType w:val="multilevel"/>
    <w:tmpl w:val="4EFA48B6"/>
    <w:styleLink w:val="Style8"/>
    <w:lvl w:ilvl="0">
      <w:start w:val="1"/>
      <w:numFmt w:val="lowerRoman"/>
      <w:pStyle w:val="NumberedListLetters"/>
      <w:lvlText w:val="%1"/>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7938C2"/>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483C62"/>
    <w:multiLevelType w:val="hybridMultilevel"/>
    <w:tmpl w:val="9BD27842"/>
    <w:lvl w:ilvl="0" w:tplc="C9FC6B0A">
      <w:start w:val="1"/>
      <w:numFmt w:val="lowerRoman"/>
      <w:lvlText w:val="%1."/>
      <w:lvlJc w:val="right"/>
      <w:pPr>
        <w:ind w:left="720" w:hanging="360"/>
      </w:pPr>
    </w:lvl>
    <w:lvl w:ilvl="1" w:tplc="E5548AD4">
      <w:start w:val="1"/>
      <w:numFmt w:val="lowerLetter"/>
      <w:lvlText w:val="%2."/>
      <w:lvlJc w:val="left"/>
      <w:pPr>
        <w:ind w:left="1080" w:hanging="360"/>
      </w:pPr>
    </w:lvl>
    <w:lvl w:ilvl="2" w:tplc="78AC02EA">
      <w:start w:val="1"/>
      <w:numFmt w:val="lowerRoman"/>
      <w:lvlText w:val="%3."/>
      <w:lvlJc w:val="right"/>
      <w:pPr>
        <w:ind w:left="1800" w:hanging="180"/>
      </w:pPr>
    </w:lvl>
    <w:lvl w:ilvl="3" w:tplc="495CC63C">
      <w:start w:val="1"/>
      <w:numFmt w:val="decimal"/>
      <w:lvlText w:val="%4."/>
      <w:lvlJc w:val="left"/>
      <w:pPr>
        <w:ind w:left="2520" w:hanging="360"/>
      </w:pPr>
    </w:lvl>
    <w:lvl w:ilvl="4" w:tplc="9EF0C31A">
      <w:start w:val="1"/>
      <w:numFmt w:val="lowerLetter"/>
      <w:lvlText w:val="%5."/>
      <w:lvlJc w:val="left"/>
      <w:pPr>
        <w:ind w:left="3240" w:hanging="360"/>
      </w:pPr>
    </w:lvl>
    <w:lvl w:ilvl="5" w:tplc="690ED296">
      <w:start w:val="1"/>
      <w:numFmt w:val="lowerRoman"/>
      <w:lvlText w:val="%6."/>
      <w:lvlJc w:val="right"/>
      <w:pPr>
        <w:ind w:left="3960" w:hanging="180"/>
      </w:pPr>
    </w:lvl>
    <w:lvl w:ilvl="6" w:tplc="63681D4C">
      <w:start w:val="1"/>
      <w:numFmt w:val="decimal"/>
      <w:lvlText w:val="%7."/>
      <w:lvlJc w:val="left"/>
      <w:pPr>
        <w:ind w:left="4680" w:hanging="360"/>
      </w:pPr>
    </w:lvl>
    <w:lvl w:ilvl="7" w:tplc="65E46128">
      <w:start w:val="1"/>
      <w:numFmt w:val="lowerLetter"/>
      <w:lvlText w:val="%8."/>
      <w:lvlJc w:val="left"/>
      <w:pPr>
        <w:ind w:left="5400" w:hanging="360"/>
      </w:pPr>
    </w:lvl>
    <w:lvl w:ilvl="8" w:tplc="BE1A7D88">
      <w:start w:val="1"/>
      <w:numFmt w:val="lowerRoman"/>
      <w:lvlText w:val="%9."/>
      <w:lvlJc w:val="right"/>
      <w:pPr>
        <w:ind w:left="6120" w:hanging="180"/>
      </w:pPr>
    </w:lvl>
  </w:abstractNum>
  <w:abstractNum w:abstractNumId="9" w15:restartNumberingAfterBreak="0">
    <w:nsid w:val="405778F4"/>
    <w:multiLevelType w:val="hybridMultilevel"/>
    <w:tmpl w:val="108E57B2"/>
    <w:lvl w:ilvl="0" w:tplc="42AAFFCE">
      <w:start w:val="1"/>
      <w:numFmt w:val="bullet"/>
      <w:lvlText w:val=""/>
      <w:lvlJc w:val="left"/>
      <w:pPr>
        <w:ind w:left="720" w:hanging="360"/>
      </w:pPr>
      <w:rPr>
        <w:rFonts w:ascii="Symbol" w:hAnsi="Symbol" w:hint="default"/>
      </w:rPr>
    </w:lvl>
    <w:lvl w:ilvl="1" w:tplc="4DFE90E8">
      <w:start w:val="1"/>
      <w:numFmt w:val="bullet"/>
      <w:lvlText w:val="o"/>
      <w:lvlJc w:val="left"/>
      <w:pPr>
        <w:ind w:left="1440" w:hanging="360"/>
      </w:pPr>
      <w:rPr>
        <w:rFonts w:ascii="Courier New" w:hAnsi="Courier New" w:cs="Courier New" w:hint="default"/>
      </w:rPr>
    </w:lvl>
    <w:lvl w:ilvl="2" w:tplc="81063E0E">
      <w:start w:val="1"/>
      <w:numFmt w:val="bullet"/>
      <w:lvlText w:val=""/>
      <w:lvlJc w:val="left"/>
      <w:pPr>
        <w:ind w:left="2160" w:hanging="360"/>
      </w:pPr>
      <w:rPr>
        <w:rFonts w:ascii="Wingdings" w:hAnsi="Wingdings" w:hint="default"/>
      </w:rPr>
    </w:lvl>
    <w:lvl w:ilvl="3" w:tplc="2800E94C">
      <w:start w:val="1"/>
      <w:numFmt w:val="bullet"/>
      <w:lvlText w:val=""/>
      <w:lvlJc w:val="left"/>
      <w:pPr>
        <w:ind w:left="2880" w:hanging="360"/>
      </w:pPr>
      <w:rPr>
        <w:rFonts w:ascii="Symbol" w:hAnsi="Symbol" w:hint="default"/>
      </w:rPr>
    </w:lvl>
    <w:lvl w:ilvl="4" w:tplc="AF26F238">
      <w:start w:val="1"/>
      <w:numFmt w:val="bullet"/>
      <w:lvlText w:val="o"/>
      <w:lvlJc w:val="left"/>
      <w:pPr>
        <w:ind w:left="3600" w:hanging="360"/>
      </w:pPr>
      <w:rPr>
        <w:rFonts w:ascii="Courier New" w:hAnsi="Courier New" w:cs="Courier New" w:hint="default"/>
      </w:rPr>
    </w:lvl>
    <w:lvl w:ilvl="5" w:tplc="F9CCB5D6">
      <w:start w:val="1"/>
      <w:numFmt w:val="bullet"/>
      <w:lvlText w:val=""/>
      <w:lvlJc w:val="left"/>
      <w:pPr>
        <w:ind w:left="4320" w:hanging="360"/>
      </w:pPr>
      <w:rPr>
        <w:rFonts w:ascii="Wingdings" w:hAnsi="Wingdings" w:hint="default"/>
      </w:rPr>
    </w:lvl>
    <w:lvl w:ilvl="6" w:tplc="705882C8">
      <w:start w:val="1"/>
      <w:numFmt w:val="bullet"/>
      <w:lvlText w:val=""/>
      <w:lvlJc w:val="left"/>
      <w:pPr>
        <w:ind w:left="5040" w:hanging="360"/>
      </w:pPr>
      <w:rPr>
        <w:rFonts w:ascii="Symbol" w:hAnsi="Symbol" w:hint="default"/>
      </w:rPr>
    </w:lvl>
    <w:lvl w:ilvl="7" w:tplc="C3620774">
      <w:start w:val="1"/>
      <w:numFmt w:val="bullet"/>
      <w:lvlText w:val="o"/>
      <w:lvlJc w:val="left"/>
      <w:pPr>
        <w:ind w:left="5760" w:hanging="360"/>
      </w:pPr>
      <w:rPr>
        <w:rFonts w:ascii="Courier New" w:hAnsi="Courier New" w:cs="Courier New" w:hint="default"/>
      </w:rPr>
    </w:lvl>
    <w:lvl w:ilvl="8" w:tplc="2DA6906E">
      <w:start w:val="1"/>
      <w:numFmt w:val="bullet"/>
      <w:lvlText w:val=""/>
      <w:lvlJc w:val="left"/>
      <w:pPr>
        <w:ind w:left="6480" w:hanging="360"/>
      </w:pPr>
      <w:rPr>
        <w:rFonts w:ascii="Wingdings" w:hAnsi="Wingdings" w:hint="default"/>
      </w:rPr>
    </w:lvl>
  </w:abstractNum>
  <w:abstractNum w:abstractNumId="10" w15:restartNumberingAfterBreak="0">
    <w:nsid w:val="4B250FD9"/>
    <w:multiLevelType w:val="hybridMultilevel"/>
    <w:tmpl w:val="9F28498A"/>
    <w:lvl w:ilvl="0" w:tplc="BBFE7FE8">
      <w:start w:val="1"/>
      <w:numFmt w:val="decimal"/>
      <w:lvlText w:val="%1."/>
      <w:lvlJc w:val="left"/>
      <w:pPr>
        <w:ind w:left="720" w:hanging="360"/>
      </w:pPr>
    </w:lvl>
    <w:lvl w:ilvl="1" w:tplc="5EF66126">
      <w:start w:val="1"/>
      <w:numFmt w:val="lowerLetter"/>
      <w:lvlText w:val="%2."/>
      <w:lvlJc w:val="left"/>
      <w:pPr>
        <w:ind w:left="1440" w:hanging="360"/>
      </w:pPr>
    </w:lvl>
    <w:lvl w:ilvl="2" w:tplc="82268668">
      <w:start w:val="1"/>
      <w:numFmt w:val="lowerRoman"/>
      <w:lvlText w:val="%3."/>
      <w:lvlJc w:val="right"/>
      <w:pPr>
        <w:ind w:left="2160" w:hanging="180"/>
      </w:pPr>
    </w:lvl>
    <w:lvl w:ilvl="3" w:tplc="BAEEB186">
      <w:start w:val="1"/>
      <w:numFmt w:val="decimal"/>
      <w:lvlText w:val="%4."/>
      <w:lvlJc w:val="left"/>
      <w:pPr>
        <w:ind w:left="2880" w:hanging="360"/>
      </w:pPr>
    </w:lvl>
    <w:lvl w:ilvl="4" w:tplc="0F6AC52C">
      <w:start w:val="1"/>
      <w:numFmt w:val="lowerLetter"/>
      <w:lvlText w:val="%5."/>
      <w:lvlJc w:val="left"/>
      <w:pPr>
        <w:ind w:left="3600" w:hanging="360"/>
      </w:pPr>
    </w:lvl>
    <w:lvl w:ilvl="5" w:tplc="A440C4F4">
      <w:start w:val="1"/>
      <w:numFmt w:val="lowerRoman"/>
      <w:lvlText w:val="%6."/>
      <w:lvlJc w:val="right"/>
      <w:pPr>
        <w:ind w:left="4320" w:hanging="180"/>
      </w:pPr>
    </w:lvl>
    <w:lvl w:ilvl="6" w:tplc="78388E92">
      <w:start w:val="1"/>
      <w:numFmt w:val="decimal"/>
      <w:lvlText w:val="%7."/>
      <w:lvlJc w:val="left"/>
      <w:pPr>
        <w:ind w:left="5040" w:hanging="360"/>
      </w:pPr>
    </w:lvl>
    <w:lvl w:ilvl="7" w:tplc="D99A9604">
      <w:start w:val="1"/>
      <w:numFmt w:val="lowerLetter"/>
      <w:lvlText w:val="%8."/>
      <w:lvlJc w:val="left"/>
      <w:pPr>
        <w:ind w:left="5760" w:hanging="360"/>
      </w:pPr>
    </w:lvl>
    <w:lvl w:ilvl="8" w:tplc="B1105F4E">
      <w:start w:val="1"/>
      <w:numFmt w:val="lowerRoman"/>
      <w:lvlText w:val="%9."/>
      <w:lvlJc w:val="right"/>
      <w:pPr>
        <w:ind w:left="6480" w:hanging="180"/>
      </w:pPr>
    </w:lvl>
  </w:abstractNum>
  <w:abstractNum w:abstractNumId="11" w15:restartNumberingAfterBreak="0">
    <w:nsid w:val="7143760A"/>
    <w:multiLevelType w:val="hybridMultilevel"/>
    <w:tmpl w:val="62224B60"/>
    <w:lvl w:ilvl="0" w:tplc="64987954">
      <w:start w:val="1"/>
      <w:numFmt w:val="bullet"/>
      <w:lvlText w:val=""/>
      <w:lvlJc w:val="left"/>
      <w:pPr>
        <w:ind w:left="720" w:hanging="360"/>
      </w:pPr>
      <w:rPr>
        <w:rFonts w:ascii="Symbol" w:hAnsi="Symbol" w:hint="default"/>
      </w:rPr>
    </w:lvl>
    <w:lvl w:ilvl="1" w:tplc="F474BA9A">
      <w:start w:val="1"/>
      <w:numFmt w:val="lowerLetter"/>
      <w:lvlText w:val="%2."/>
      <w:lvlJc w:val="left"/>
      <w:pPr>
        <w:ind w:left="1440" w:hanging="360"/>
      </w:pPr>
    </w:lvl>
    <w:lvl w:ilvl="2" w:tplc="4322E282">
      <w:start w:val="1"/>
      <w:numFmt w:val="lowerRoman"/>
      <w:lvlText w:val="%3."/>
      <w:lvlJc w:val="right"/>
      <w:pPr>
        <w:ind w:left="2160" w:hanging="180"/>
      </w:pPr>
    </w:lvl>
    <w:lvl w:ilvl="3" w:tplc="169A52E0">
      <w:start w:val="1"/>
      <w:numFmt w:val="decimal"/>
      <w:lvlText w:val="%4."/>
      <w:lvlJc w:val="left"/>
      <w:pPr>
        <w:ind w:left="2880" w:hanging="360"/>
      </w:pPr>
    </w:lvl>
    <w:lvl w:ilvl="4" w:tplc="B08448F8">
      <w:start w:val="1"/>
      <w:numFmt w:val="lowerLetter"/>
      <w:lvlText w:val="%5."/>
      <w:lvlJc w:val="left"/>
      <w:pPr>
        <w:ind w:left="3600" w:hanging="360"/>
      </w:pPr>
    </w:lvl>
    <w:lvl w:ilvl="5" w:tplc="A03A4D58">
      <w:start w:val="1"/>
      <w:numFmt w:val="lowerRoman"/>
      <w:lvlText w:val="%6."/>
      <w:lvlJc w:val="right"/>
      <w:pPr>
        <w:ind w:left="4320" w:hanging="180"/>
      </w:pPr>
    </w:lvl>
    <w:lvl w:ilvl="6" w:tplc="986C0B40">
      <w:start w:val="1"/>
      <w:numFmt w:val="decimal"/>
      <w:lvlText w:val="%7."/>
      <w:lvlJc w:val="left"/>
      <w:pPr>
        <w:ind w:left="5040" w:hanging="360"/>
      </w:pPr>
    </w:lvl>
    <w:lvl w:ilvl="7" w:tplc="DE46A0FE">
      <w:start w:val="1"/>
      <w:numFmt w:val="lowerLetter"/>
      <w:lvlText w:val="%8."/>
      <w:lvlJc w:val="left"/>
      <w:pPr>
        <w:ind w:left="5760" w:hanging="360"/>
      </w:pPr>
    </w:lvl>
    <w:lvl w:ilvl="8" w:tplc="AF06ECA0">
      <w:start w:val="1"/>
      <w:numFmt w:val="lowerRoman"/>
      <w:lvlText w:val="%9."/>
      <w:lvlJc w:val="right"/>
      <w:pPr>
        <w:ind w:left="6480" w:hanging="180"/>
      </w:pPr>
    </w:lvl>
  </w:abstractNum>
  <w:abstractNum w:abstractNumId="12" w15:restartNumberingAfterBreak="0">
    <w:nsid w:val="72DE0FC6"/>
    <w:multiLevelType w:val="hybridMultilevel"/>
    <w:tmpl w:val="ADC86E54"/>
    <w:lvl w:ilvl="0" w:tplc="67BE7718">
      <w:start w:val="1"/>
      <w:numFmt w:val="lowerRoman"/>
      <w:lvlText w:val="%1."/>
      <w:lvlJc w:val="right"/>
      <w:pPr>
        <w:ind w:left="720" w:hanging="360"/>
      </w:pPr>
    </w:lvl>
    <w:lvl w:ilvl="1" w:tplc="54B2B9F0">
      <w:start w:val="1"/>
      <w:numFmt w:val="lowerLetter"/>
      <w:lvlText w:val="%2."/>
      <w:lvlJc w:val="left"/>
      <w:pPr>
        <w:ind w:left="1080" w:hanging="360"/>
      </w:pPr>
    </w:lvl>
    <w:lvl w:ilvl="2" w:tplc="A974622E">
      <w:start w:val="1"/>
      <w:numFmt w:val="lowerRoman"/>
      <w:lvlText w:val="%3."/>
      <w:lvlJc w:val="right"/>
      <w:pPr>
        <w:ind w:left="1800" w:hanging="180"/>
      </w:pPr>
    </w:lvl>
    <w:lvl w:ilvl="3" w:tplc="0B2E57FC">
      <w:start w:val="1"/>
      <w:numFmt w:val="decimal"/>
      <w:lvlText w:val="%4."/>
      <w:lvlJc w:val="left"/>
      <w:pPr>
        <w:ind w:left="2520" w:hanging="360"/>
      </w:pPr>
    </w:lvl>
    <w:lvl w:ilvl="4" w:tplc="DE5E50E6">
      <w:start w:val="1"/>
      <w:numFmt w:val="lowerLetter"/>
      <w:lvlText w:val="%5."/>
      <w:lvlJc w:val="left"/>
      <w:pPr>
        <w:ind w:left="3240" w:hanging="360"/>
      </w:pPr>
    </w:lvl>
    <w:lvl w:ilvl="5" w:tplc="D9CCED82">
      <w:start w:val="1"/>
      <w:numFmt w:val="lowerRoman"/>
      <w:lvlText w:val="%6."/>
      <w:lvlJc w:val="right"/>
      <w:pPr>
        <w:ind w:left="3960" w:hanging="180"/>
      </w:pPr>
    </w:lvl>
    <w:lvl w:ilvl="6" w:tplc="52388340">
      <w:start w:val="1"/>
      <w:numFmt w:val="decimal"/>
      <w:lvlText w:val="%7."/>
      <w:lvlJc w:val="left"/>
      <w:pPr>
        <w:ind w:left="4680" w:hanging="360"/>
      </w:pPr>
    </w:lvl>
    <w:lvl w:ilvl="7" w:tplc="D42AF846">
      <w:start w:val="1"/>
      <w:numFmt w:val="lowerLetter"/>
      <w:lvlText w:val="%8."/>
      <w:lvlJc w:val="left"/>
      <w:pPr>
        <w:ind w:left="5400" w:hanging="360"/>
      </w:pPr>
    </w:lvl>
    <w:lvl w:ilvl="8" w:tplc="28301E98">
      <w:start w:val="1"/>
      <w:numFmt w:val="lowerRoman"/>
      <w:lvlText w:val="%9."/>
      <w:lvlJc w:val="right"/>
      <w:pPr>
        <w:ind w:left="6120" w:hanging="180"/>
      </w:pPr>
    </w:lvl>
  </w:abstractNum>
  <w:abstractNum w:abstractNumId="13" w15:restartNumberingAfterBreak="0">
    <w:nsid w:val="7C9F4236"/>
    <w:multiLevelType w:val="hybridMultilevel"/>
    <w:tmpl w:val="BE3CB4B6"/>
    <w:lvl w:ilvl="0" w:tplc="AD1E01AE">
      <w:start w:val="1"/>
      <w:numFmt w:val="lowerRoman"/>
      <w:lvlText w:val="%1."/>
      <w:lvlJc w:val="right"/>
      <w:pPr>
        <w:ind w:left="720" w:hanging="360"/>
      </w:pPr>
    </w:lvl>
    <w:lvl w:ilvl="1" w:tplc="BAFE3EC8">
      <w:start w:val="1"/>
      <w:numFmt w:val="lowerLetter"/>
      <w:lvlText w:val="%2."/>
      <w:lvlJc w:val="left"/>
      <w:pPr>
        <w:ind w:left="1440" w:hanging="360"/>
      </w:pPr>
    </w:lvl>
    <w:lvl w:ilvl="2" w:tplc="12B2B57A">
      <w:start w:val="1"/>
      <w:numFmt w:val="lowerRoman"/>
      <w:lvlText w:val="%3."/>
      <w:lvlJc w:val="right"/>
      <w:pPr>
        <w:ind w:left="2160" w:hanging="180"/>
      </w:pPr>
    </w:lvl>
    <w:lvl w:ilvl="3" w:tplc="815AE944">
      <w:start w:val="1"/>
      <w:numFmt w:val="decimal"/>
      <w:lvlText w:val="%4."/>
      <w:lvlJc w:val="left"/>
      <w:pPr>
        <w:ind w:left="2880" w:hanging="360"/>
      </w:pPr>
    </w:lvl>
    <w:lvl w:ilvl="4" w:tplc="52D2A1F6">
      <w:start w:val="1"/>
      <w:numFmt w:val="lowerLetter"/>
      <w:lvlText w:val="%5."/>
      <w:lvlJc w:val="left"/>
      <w:pPr>
        <w:ind w:left="3600" w:hanging="360"/>
      </w:pPr>
    </w:lvl>
    <w:lvl w:ilvl="5" w:tplc="E730E398">
      <w:start w:val="1"/>
      <w:numFmt w:val="lowerRoman"/>
      <w:lvlText w:val="%6."/>
      <w:lvlJc w:val="right"/>
      <w:pPr>
        <w:ind w:left="4320" w:hanging="180"/>
      </w:pPr>
    </w:lvl>
    <w:lvl w:ilvl="6" w:tplc="F4F2775A">
      <w:start w:val="1"/>
      <w:numFmt w:val="decimal"/>
      <w:lvlText w:val="%7."/>
      <w:lvlJc w:val="left"/>
      <w:pPr>
        <w:ind w:left="5040" w:hanging="360"/>
      </w:pPr>
    </w:lvl>
    <w:lvl w:ilvl="7" w:tplc="52CCBF0E">
      <w:start w:val="1"/>
      <w:numFmt w:val="lowerLetter"/>
      <w:lvlText w:val="%8."/>
      <w:lvlJc w:val="left"/>
      <w:pPr>
        <w:ind w:left="5760" w:hanging="360"/>
      </w:pPr>
    </w:lvl>
    <w:lvl w:ilvl="8" w:tplc="206422A6">
      <w:start w:val="1"/>
      <w:numFmt w:val="lowerRoman"/>
      <w:lvlText w:val="%9."/>
      <w:lvlJc w:val="right"/>
      <w:pPr>
        <w:ind w:left="6480" w:hanging="180"/>
      </w:pPr>
    </w:lvl>
  </w:abstractNum>
  <w:abstractNum w:abstractNumId="14" w15:restartNumberingAfterBreak="0">
    <w:nsid w:val="7E0556B1"/>
    <w:multiLevelType w:val="hybridMultilevel"/>
    <w:tmpl w:val="9F28498A"/>
    <w:lvl w:ilvl="0" w:tplc="15420BAE">
      <w:start w:val="1"/>
      <w:numFmt w:val="decimal"/>
      <w:lvlText w:val="%1."/>
      <w:lvlJc w:val="left"/>
      <w:pPr>
        <w:ind w:left="720" w:hanging="360"/>
      </w:pPr>
    </w:lvl>
    <w:lvl w:ilvl="1" w:tplc="88FA702C">
      <w:start w:val="1"/>
      <w:numFmt w:val="lowerLetter"/>
      <w:lvlText w:val="%2."/>
      <w:lvlJc w:val="left"/>
      <w:pPr>
        <w:ind w:left="1440" w:hanging="360"/>
      </w:pPr>
    </w:lvl>
    <w:lvl w:ilvl="2" w:tplc="B7608CB4">
      <w:start w:val="1"/>
      <w:numFmt w:val="lowerRoman"/>
      <w:lvlText w:val="%3."/>
      <w:lvlJc w:val="right"/>
      <w:pPr>
        <w:ind w:left="2160" w:hanging="180"/>
      </w:pPr>
    </w:lvl>
    <w:lvl w:ilvl="3" w:tplc="65828192">
      <w:start w:val="1"/>
      <w:numFmt w:val="decimal"/>
      <w:lvlText w:val="%4."/>
      <w:lvlJc w:val="left"/>
      <w:pPr>
        <w:ind w:left="2880" w:hanging="360"/>
      </w:pPr>
    </w:lvl>
    <w:lvl w:ilvl="4" w:tplc="2D101798">
      <w:start w:val="1"/>
      <w:numFmt w:val="lowerLetter"/>
      <w:lvlText w:val="%5."/>
      <w:lvlJc w:val="left"/>
      <w:pPr>
        <w:ind w:left="3600" w:hanging="360"/>
      </w:pPr>
    </w:lvl>
    <w:lvl w:ilvl="5" w:tplc="906271CE">
      <w:start w:val="1"/>
      <w:numFmt w:val="lowerRoman"/>
      <w:lvlText w:val="%6."/>
      <w:lvlJc w:val="right"/>
      <w:pPr>
        <w:ind w:left="4320" w:hanging="180"/>
      </w:pPr>
    </w:lvl>
    <w:lvl w:ilvl="6" w:tplc="5CE2D30A">
      <w:start w:val="1"/>
      <w:numFmt w:val="decimal"/>
      <w:lvlText w:val="%7."/>
      <w:lvlJc w:val="left"/>
      <w:pPr>
        <w:ind w:left="5040" w:hanging="360"/>
      </w:pPr>
    </w:lvl>
    <w:lvl w:ilvl="7" w:tplc="B23EA448">
      <w:start w:val="1"/>
      <w:numFmt w:val="lowerLetter"/>
      <w:lvlText w:val="%8."/>
      <w:lvlJc w:val="left"/>
      <w:pPr>
        <w:ind w:left="5760" w:hanging="360"/>
      </w:pPr>
    </w:lvl>
    <w:lvl w:ilvl="8" w:tplc="0F908B46">
      <w:start w:val="1"/>
      <w:numFmt w:val="lowerRoman"/>
      <w:lvlText w:val="%9."/>
      <w:lvlJc w:val="right"/>
      <w:pPr>
        <w:ind w:left="6480" w:hanging="180"/>
      </w:pPr>
    </w:lvl>
  </w:abstractNum>
  <w:num w:numId="1" w16cid:durableId="1111168508">
    <w:abstractNumId w:val="2"/>
  </w:num>
  <w:num w:numId="2" w16cid:durableId="1756171568">
    <w:abstractNumId w:val="9"/>
  </w:num>
  <w:num w:numId="3" w16cid:durableId="32115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475323">
    <w:abstractNumId w:val="14"/>
  </w:num>
  <w:num w:numId="5" w16cid:durableId="1620257411">
    <w:abstractNumId w:val="11"/>
  </w:num>
  <w:num w:numId="6" w16cid:durableId="1493255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8389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244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683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170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768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992490">
    <w:abstractNumId w:val="10"/>
  </w:num>
  <w:num w:numId="13" w16cid:durableId="55979016">
    <w:abstractNumId w:val="13"/>
  </w:num>
  <w:num w:numId="14" w16cid:durableId="2074809516">
    <w:abstractNumId w:val="7"/>
  </w:num>
  <w:num w:numId="15" w16cid:durableId="1386566785">
    <w:abstractNumId w:val="4"/>
  </w:num>
  <w:num w:numId="16" w16cid:durableId="339815470">
    <w:abstractNumId w:val="6"/>
  </w:num>
  <w:num w:numId="17" w16cid:durableId="281769505">
    <w:abstractNumId w:val="5"/>
  </w:num>
  <w:num w:numId="18" w16cid:durableId="688718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0071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383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2299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276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63"/>
    <w:rsid w:val="00026BF2"/>
    <w:rsid w:val="000302EB"/>
    <w:rsid w:val="000E7D1C"/>
    <w:rsid w:val="001232D4"/>
    <w:rsid w:val="00142008"/>
    <w:rsid w:val="0015125D"/>
    <w:rsid w:val="001B340E"/>
    <w:rsid w:val="001C4858"/>
    <w:rsid w:val="001F1227"/>
    <w:rsid w:val="0020117B"/>
    <w:rsid w:val="00261CE3"/>
    <w:rsid w:val="002B72DA"/>
    <w:rsid w:val="003467EC"/>
    <w:rsid w:val="003473F2"/>
    <w:rsid w:val="00384A73"/>
    <w:rsid w:val="00386CE1"/>
    <w:rsid w:val="003962A7"/>
    <w:rsid w:val="003A7DBF"/>
    <w:rsid w:val="003B5BE9"/>
    <w:rsid w:val="003E2D5D"/>
    <w:rsid w:val="004A0815"/>
    <w:rsid w:val="00523E83"/>
    <w:rsid w:val="005B3A52"/>
    <w:rsid w:val="00642F7E"/>
    <w:rsid w:val="006647C4"/>
    <w:rsid w:val="006C4FC0"/>
    <w:rsid w:val="006E4104"/>
    <w:rsid w:val="006E6DD1"/>
    <w:rsid w:val="00705DE0"/>
    <w:rsid w:val="00716A6E"/>
    <w:rsid w:val="0073464B"/>
    <w:rsid w:val="007529C8"/>
    <w:rsid w:val="00782131"/>
    <w:rsid w:val="00795DBC"/>
    <w:rsid w:val="007A4CA4"/>
    <w:rsid w:val="007A5E87"/>
    <w:rsid w:val="008D3B63"/>
    <w:rsid w:val="009639CB"/>
    <w:rsid w:val="009846E6"/>
    <w:rsid w:val="009901DB"/>
    <w:rsid w:val="009B29BE"/>
    <w:rsid w:val="009B2AD3"/>
    <w:rsid w:val="00A265DA"/>
    <w:rsid w:val="00A8032F"/>
    <w:rsid w:val="00AC25DD"/>
    <w:rsid w:val="00AE3792"/>
    <w:rsid w:val="00B017B1"/>
    <w:rsid w:val="00B40DE6"/>
    <w:rsid w:val="00BB6664"/>
    <w:rsid w:val="00BC459F"/>
    <w:rsid w:val="00BD7244"/>
    <w:rsid w:val="00C47DE5"/>
    <w:rsid w:val="00C51800"/>
    <w:rsid w:val="00C80265"/>
    <w:rsid w:val="00C92986"/>
    <w:rsid w:val="00CF3563"/>
    <w:rsid w:val="00DA4C9A"/>
    <w:rsid w:val="00DD4C40"/>
    <w:rsid w:val="00DE5CE9"/>
    <w:rsid w:val="00E44766"/>
    <w:rsid w:val="00E970CA"/>
    <w:rsid w:val="00ED0AEB"/>
    <w:rsid w:val="00F92FEB"/>
    <w:rsid w:val="00FA258D"/>
    <w:rsid w:val="00FC0DCE"/>
    <w:rsid w:val="07A2665A"/>
    <w:rsid w:val="190E54CF"/>
    <w:rsid w:val="45964C0C"/>
    <w:rsid w:val="72BC8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76BD9"/>
  <w15:chartTrackingRefBased/>
  <w15:docId w15:val="{484EB78F-D7DE-41F5-A99A-83A18E72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63"/>
  </w:style>
  <w:style w:type="paragraph" w:styleId="Heading2">
    <w:name w:val="heading 2"/>
    <w:basedOn w:val="Normal"/>
    <w:next w:val="Normal"/>
    <w:link w:val="Heading2Char"/>
    <w:uiPriority w:val="9"/>
    <w:semiHidden/>
    <w:unhideWhenUsed/>
    <w:qFormat/>
    <w:rsid w:val="00CF3563"/>
    <w:pPr>
      <w:keepNext/>
      <w:keepLines/>
      <w:spacing w:before="120" w:after="0" w:line="480" w:lineRule="auto"/>
      <w:outlineLvl w:val="1"/>
    </w:pPr>
    <w:rPr>
      <w:rFonts w:ascii="Open Sans Light" w:eastAsiaTheme="majorEastAsia" w:hAnsi="Open Sans Light" w:cstheme="majorBidi"/>
      <w:color w:val="1A2227"/>
      <w:sz w:val="36"/>
      <w:szCs w:val="26"/>
      <w:lang w:val="en-GB"/>
    </w:rPr>
  </w:style>
  <w:style w:type="paragraph" w:styleId="Heading3">
    <w:name w:val="heading 3"/>
    <w:basedOn w:val="Normal"/>
    <w:next w:val="Normal"/>
    <w:link w:val="Heading3Char"/>
    <w:uiPriority w:val="9"/>
    <w:unhideWhenUsed/>
    <w:qFormat/>
    <w:rsid w:val="003E2D5D"/>
    <w:pPr>
      <w:keepNext/>
      <w:keepLines/>
      <w:spacing w:before="40" w:after="0"/>
      <w:outlineLvl w:val="2"/>
    </w:pPr>
    <w:rPr>
      <w:rFonts w:asciiTheme="majorHAnsi" w:eastAsiaTheme="majorEastAsia" w:hAnsiTheme="majorHAnsi" w:cstheme="majorBidi"/>
      <w:color w:val="000D24" w:themeColor="accent1" w:themeShade="7F"/>
      <w:sz w:val="24"/>
      <w:szCs w:val="24"/>
    </w:rPr>
  </w:style>
  <w:style w:type="paragraph" w:styleId="Heading4">
    <w:name w:val="heading 4"/>
    <w:basedOn w:val="Normal"/>
    <w:next w:val="Normal"/>
    <w:link w:val="Heading4Char"/>
    <w:uiPriority w:val="9"/>
    <w:semiHidden/>
    <w:unhideWhenUsed/>
    <w:qFormat/>
    <w:rsid w:val="003E2D5D"/>
    <w:pPr>
      <w:keepNext/>
      <w:keepLines/>
      <w:spacing w:before="40" w:after="0"/>
      <w:outlineLvl w:val="3"/>
    </w:pPr>
    <w:rPr>
      <w:rFonts w:asciiTheme="majorHAnsi" w:eastAsiaTheme="majorEastAsia" w:hAnsiTheme="majorHAnsi" w:cstheme="majorBidi"/>
      <w:i/>
      <w:iCs/>
      <w:color w:val="001436" w:themeColor="accent1" w:themeShade="BF"/>
    </w:rPr>
  </w:style>
  <w:style w:type="paragraph" w:styleId="Heading5">
    <w:name w:val="heading 5"/>
    <w:basedOn w:val="Normal"/>
    <w:next w:val="Normal"/>
    <w:link w:val="Heading5Char"/>
    <w:uiPriority w:val="9"/>
    <w:semiHidden/>
    <w:unhideWhenUsed/>
    <w:qFormat/>
    <w:rsid w:val="003473F2"/>
    <w:pPr>
      <w:keepNext/>
      <w:keepLines/>
      <w:spacing w:before="40" w:after="0"/>
      <w:outlineLvl w:val="4"/>
    </w:pPr>
    <w:rPr>
      <w:rFonts w:asciiTheme="majorHAnsi" w:eastAsiaTheme="majorEastAsia" w:hAnsiTheme="majorHAnsi" w:cstheme="majorBidi"/>
      <w:color w:val="0014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563"/>
    <w:pPr>
      <w:ind w:left="720"/>
      <w:contextualSpacing/>
    </w:pPr>
  </w:style>
  <w:style w:type="character" w:customStyle="1" w:styleId="Heading2Char">
    <w:name w:val="Heading 2 Char"/>
    <w:basedOn w:val="DefaultParagraphFont"/>
    <w:link w:val="Heading2"/>
    <w:uiPriority w:val="9"/>
    <w:semiHidden/>
    <w:rsid w:val="00CF3563"/>
    <w:rPr>
      <w:rFonts w:ascii="Open Sans Light" w:eastAsiaTheme="majorEastAsia" w:hAnsi="Open Sans Light" w:cstheme="majorBidi"/>
      <w:color w:val="1A2227"/>
      <w:sz w:val="36"/>
      <w:szCs w:val="26"/>
      <w:lang w:val="en-GB"/>
    </w:rPr>
  </w:style>
  <w:style w:type="paragraph" w:styleId="BodyText">
    <w:name w:val="Body Text"/>
    <w:basedOn w:val="Normal"/>
    <w:link w:val="BodyTextChar"/>
    <w:uiPriority w:val="1"/>
    <w:semiHidden/>
    <w:unhideWhenUsed/>
    <w:qFormat/>
    <w:rsid w:val="00CF3563"/>
    <w:pPr>
      <w:widowControl w:val="0"/>
      <w:spacing w:after="0" w:line="240" w:lineRule="auto"/>
    </w:pPr>
    <w:rPr>
      <w:rFonts w:ascii="Open Sans" w:eastAsia="Open Sans" w:hAnsi="Open Sans"/>
      <w:color w:val="1A2227"/>
      <w:sz w:val="18"/>
    </w:rPr>
  </w:style>
  <w:style w:type="character" w:customStyle="1" w:styleId="BodyTextChar">
    <w:name w:val="Body Text Char"/>
    <w:basedOn w:val="DefaultParagraphFont"/>
    <w:link w:val="BodyText"/>
    <w:uiPriority w:val="1"/>
    <w:semiHidden/>
    <w:rsid w:val="00CF3563"/>
    <w:rPr>
      <w:rFonts w:ascii="Open Sans" w:eastAsia="Open Sans" w:hAnsi="Open Sans"/>
      <w:color w:val="1A2227"/>
      <w:sz w:val="18"/>
    </w:rPr>
  </w:style>
  <w:style w:type="character" w:customStyle="1" w:styleId="Heading3Char">
    <w:name w:val="Heading 3 Char"/>
    <w:basedOn w:val="DefaultParagraphFont"/>
    <w:link w:val="Heading3"/>
    <w:uiPriority w:val="9"/>
    <w:rsid w:val="003E2D5D"/>
    <w:rPr>
      <w:rFonts w:asciiTheme="majorHAnsi" w:eastAsiaTheme="majorEastAsia" w:hAnsiTheme="majorHAnsi" w:cstheme="majorBidi"/>
      <w:color w:val="000D24" w:themeColor="accent1" w:themeShade="7F"/>
      <w:sz w:val="24"/>
      <w:szCs w:val="24"/>
    </w:rPr>
  </w:style>
  <w:style w:type="character" w:customStyle="1" w:styleId="ListParagraphChar">
    <w:name w:val="List Paragraph Char"/>
    <w:basedOn w:val="DefaultParagraphFont"/>
    <w:link w:val="ListParagraph"/>
    <w:uiPriority w:val="34"/>
    <w:locked/>
    <w:rsid w:val="003E2D5D"/>
  </w:style>
  <w:style w:type="character" w:customStyle="1" w:styleId="Heading4Char">
    <w:name w:val="Heading 4 Char"/>
    <w:basedOn w:val="DefaultParagraphFont"/>
    <w:link w:val="Heading4"/>
    <w:uiPriority w:val="9"/>
    <w:semiHidden/>
    <w:rsid w:val="003E2D5D"/>
    <w:rPr>
      <w:rFonts w:asciiTheme="majorHAnsi" w:eastAsiaTheme="majorEastAsia" w:hAnsiTheme="majorHAnsi" w:cstheme="majorBidi"/>
      <w:i/>
      <w:iCs/>
      <w:color w:val="001436" w:themeColor="accent1" w:themeShade="BF"/>
    </w:rPr>
  </w:style>
  <w:style w:type="table" w:styleId="TableGrid">
    <w:name w:val="Table Grid"/>
    <w:basedOn w:val="TableNormal"/>
    <w:uiPriority w:val="39"/>
    <w:rsid w:val="0003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3962A7"/>
    <w:pPr>
      <w:spacing w:after="0" w:line="240" w:lineRule="auto"/>
    </w:pPr>
    <w:tblPr>
      <w:tblStyleRowBandSize w:val="1"/>
      <w:tblStyleColBandSize w:val="1"/>
      <w:tblBorders>
        <w:top w:val="single" w:sz="4" w:space="0" w:color="CB6D1C" w:themeColor="accent6"/>
        <w:left w:val="single" w:sz="4" w:space="0" w:color="CB6D1C" w:themeColor="accent6"/>
        <w:bottom w:val="single" w:sz="4" w:space="0" w:color="CB6D1C" w:themeColor="accent6"/>
        <w:right w:val="single" w:sz="4" w:space="0" w:color="CB6D1C" w:themeColor="accent6"/>
      </w:tblBorders>
    </w:tblPr>
    <w:tblStylePr w:type="firstRow">
      <w:rPr>
        <w:b/>
        <w:bCs/>
        <w:color w:val="FFFFFF" w:themeColor="background1"/>
      </w:rPr>
      <w:tblPr/>
      <w:tcPr>
        <w:shd w:val="clear" w:color="auto" w:fill="CB6D1C" w:themeFill="accent6"/>
      </w:tcPr>
    </w:tblStylePr>
    <w:tblStylePr w:type="lastRow">
      <w:rPr>
        <w:b/>
        <w:bCs/>
      </w:rPr>
      <w:tblPr/>
      <w:tcPr>
        <w:tcBorders>
          <w:top w:val="double" w:sz="4" w:space="0" w:color="CB6D1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6D1C" w:themeColor="accent6"/>
          <w:right w:val="single" w:sz="4" w:space="0" w:color="CB6D1C" w:themeColor="accent6"/>
        </w:tcBorders>
      </w:tcPr>
    </w:tblStylePr>
    <w:tblStylePr w:type="band1Horz">
      <w:tblPr/>
      <w:tcPr>
        <w:tcBorders>
          <w:top w:val="single" w:sz="4" w:space="0" w:color="CB6D1C" w:themeColor="accent6"/>
          <w:bottom w:val="single" w:sz="4" w:space="0" w:color="CB6D1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6D1C" w:themeColor="accent6"/>
          <w:left w:val="nil"/>
        </w:tcBorders>
      </w:tcPr>
    </w:tblStylePr>
    <w:tblStylePr w:type="swCell">
      <w:tblPr/>
      <w:tcPr>
        <w:tcBorders>
          <w:top w:val="double" w:sz="4" w:space="0" w:color="CB6D1C" w:themeColor="accent6"/>
          <w:right w:val="nil"/>
        </w:tcBorders>
      </w:tcPr>
    </w:tblStylePr>
  </w:style>
  <w:style w:type="paragraph" w:styleId="Header">
    <w:name w:val="header"/>
    <w:basedOn w:val="Normal"/>
    <w:link w:val="HeaderChar"/>
    <w:uiPriority w:val="99"/>
    <w:unhideWhenUsed/>
    <w:rsid w:val="00142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08"/>
  </w:style>
  <w:style w:type="paragraph" w:styleId="Footer">
    <w:name w:val="footer"/>
    <w:basedOn w:val="Normal"/>
    <w:link w:val="FooterChar"/>
    <w:uiPriority w:val="99"/>
    <w:unhideWhenUsed/>
    <w:rsid w:val="00142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08"/>
  </w:style>
  <w:style w:type="character" w:customStyle="1" w:styleId="Heading5Char">
    <w:name w:val="Heading 5 Char"/>
    <w:basedOn w:val="DefaultParagraphFont"/>
    <w:link w:val="Heading5"/>
    <w:uiPriority w:val="9"/>
    <w:semiHidden/>
    <w:rsid w:val="003473F2"/>
    <w:rPr>
      <w:rFonts w:asciiTheme="majorHAnsi" w:eastAsiaTheme="majorEastAsia" w:hAnsiTheme="majorHAnsi" w:cstheme="majorBidi"/>
      <w:color w:val="001436" w:themeColor="accent1" w:themeShade="BF"/>
    </w:rPr>
  </w:style>
  <w:style w:type="paragraph" w:customStyle="1" w:styleId="Style1">
    <w:name w:val="Style1"/>
    <w:basedOn w:val="Normal"/>
    <w:qFormat/>
    <w:rsid w:val="00A265DA"/>
    <w:rPr>
      <w:rFonts w:ascii="Arial" w:hAnsi="Arial" w:cs="Arial"/>
      <w:b/>
      <w:bCs/>
      <w:color w:val="001B49" w:themeColor="accent1"/>
      <w:sz w:val="28"/>
      <w:szCs w:val="28"/>
    </w:rPr>
  </w:style>
  <w:style w:type="paragraph" w:customStyle="1" w:styleId="Style2">
    <w:name w:val="Style2"/>
    <w:basedOn w:val="Heading2"/>
    <w:qFormat/>
    <w:rsid w:val="00A265DA"/>
    <w:pPr>
      <w:spacing w:before="0" w:after="120" w:line="240" w:lineRule="auto"/>
    </w:pPr>
    <w:rPr>
      <w:rFonts w:ascii="Arial" w:hAnsi="Arial" w:cs="Arial"/>
      <w:b/>
      <w:color w:val="A9B533" w:themeColor="accent2"/>
      <w:sz w:val="28"/>
      <w:szCs w:val="28"/>
    </w:rPr>
  </w:style>
  <w:style w:type="paragraph" w:styleId="NoSpacing">
    <w:name w:val="No Spacing"/>
    <w:uiPriority w:val="1"/>
    <w:qFormat/>
    <w:rsid w:val="00A265DA"/>
    <w:pPr>
      <w:spacing w:after="0" w:line="240" w:lineRule="auto"/>
    </w:pPr>
  </w:style>
  <w:style w:type="paragraph" w:customStyle="1" w:styleId="Style3">
    <w:name w:val="Style3"/>
    <w:basedOn w:val="Style4"/>
    <w:qFormat/>
    <w:rsid w:val="0073464B"/>
    <w:rPr>
      <w:color w:val="A9B533" w:themeColor="accent2"/>
      <w:sz w:val="18"/>
    </w:rPr>
  </w:style>
  <w:style w:type="paragraph" w:customStyle="1" w:styleId="Style4">
    <w:name w:val="Style4"/>
    <w:basedOn w:val="Normal"/>
    <w:qFormat/>
    <w:rsid w:val="00A265DA"/>
    <w:rPr>
      <w:rFonts w:ascii="Arial" w:hAnsi="Arial" w:cs="Arial"/>
      <w:color w:val="4D525A" w:themeColor="accent3"/>
    </w:rPr>
  </w:style>
  <w:style w:type="numbering" w:customStyle="1" w:styleId="CurrentList1">
    <w:name w:val="Current List1"/>
    <w:uiPriority w:val="99"/>
    <w:rsid w:val="00A265DA"/>
    <w:pPr>
      <w:numPr>
        <w:numId w:val="14"/>
      </w:numPr>
    </w:pPr>
  </w:style>
  <w:style w:type="paragraph" w:customStyle="1" w:styleId="BulletsNew">
    <w:name w:val="Bullets New"/>
    <w:basedOn w:val="Style4"/>
    <w:qFormat/>
    <w:rsid w:val="00384A73"/>
    <w:pPr>
      <w:numPr>
        <w:numId w:val="15"/>
      </w:numPr>
    </w:pPr>
  </w:style>
  <w:style w:type="table" w:styleId="GridTable4-Accent2">
    <w:name w:val="Grid Table 4 Accent 2"/>
    <w:basedOn w:val="TableNormal"/>
    <w:uiPriority w:val="49"/>
    <w:rsid w:val="0073464B"/>
    <w:pPr>
      <w:spacing w:after="0" w:line="240" w:lineRule="auto"/>
    </w:pPr>
    <w:tblPr>
      <w:tblStyleRowBandSize w:val="1"/>
      <w:tblStyleColBandSize w:val="1"/>
      <w:tblBorders>
        <w:top w:val="single" w:sz="4" w:space="0" w:color="D1DA7C" w:themeColor="accent2" w:themeTint="99"/>
        <w:left w:val="single" w:sz="4" w:space="0" w:color="D1DA7C" w:themeColor="accent2" w:themeTint="99"/>
        <w:bottom w:val="single" w:sz="4" w:space="0" w:color="D1DA7C" w:themeColor="accent2" w:themeTint="99"/>
        <w:right w:val="single" w:sz="4" w:space="0" w:color="D1DA7C" w:themeColor="accent2" w:themeTint="99"/>
        <w:insideH w:val="single" w:sz="4" w:space="0" w:color="D1DA7C" w:themeColor="accent2" w:themeTint="99"/>
        <w:insideV w:val="single" w:sz="4" w:space="0" w:color="D1DA7C" w:themeColor="accent2" w:themeTint="99"/>
      </w:tblBorders>
    </w:tblPr>
    <w:tblStylePr w:type="firstRow">
      <w:rPr>
        <w:b/>
        <w:bCs/>
        <w:color w:val="FFFFFF" w:themeColor="background1"/>
      </w:rPr>
      <w:tblPr/>
      <w:tcPr>
        <w:tcBorders>
          <w:top w:val="single" w:sz="4" w:space="0" w:color="A9B533" w:themeColor="accent2"/>
          <w:left w:val="single" w:sz="4" w:space="0" w:color="A9B533" w:themeColor="accent2"/>
          <w:bottom w:val="single" w:sz="4" w:space="0" w:color="A9B533" w:themeColor="accent2"/>
          <w:right w:val="single" w:sz="4" w:space="0" w:color="A9B533" w:themeColor="accent2"/>
          <w:insideH w:val="nil"/>
          <w:insideV w:val="nil"/>
        </w:tcBorders>
        <w:shd w:val="clear" w:color="auto" w:fill="A9B533" w:themeFill="accent2"/>
      </w:tcPr>
    </w:tblStylePr>
    <w:tblStylePr w:type="lastRow">
      <w:rPr>
        <w:b/>
        <w:bCs/>
      </w:rPr>
      <w:tblPr/>
      <w:tcPr>
        <w:tcBorders>
          <w:top w:val="double" w:sz="4" w:space="0" w:color="A9B533" w:themeColor="accent2"/>
        </w:tcBorders>
      </w:tcPr>
    </w:tblStylePr>
    <w:tblStylePr w:type="firstCol">
      <w:rPr>
        <w:b/>
        <w:bCs/>
      </w:rPr>
    </w:tblStylePr>
    <w:tblStylePr w:type="lastCol">
      <w:rPr>
        <w:b/>
        <w:bCs/>
      </w:rPr>
    </w:tblStylePr>
    <w:tblStylePr w:type="band1Vert">
      <w:tblPr/>
      <w:tcPr>
        <w:shd w:val="clear" w:color="auto" w:fill="EFF2D3" w:themeFill="accent2" w:themeFillTint="33"/>
      </w:tcPr>
    </w:tblStylePr>
    <w:tblStylePr w:type="band1Horz">
      <w:tblPr/>
      <w:tcPr>
        <w:shd w:val="clear" w:color="auto" w:fill="EFF2D3" w:themeFill="accent2" w:themeFillTint="33"/>
      </w:tcPr>
    </w:tblStylePr>
  </w:style>
  <w:style w:type="paragraph" w:customStyle="1" w:styleId="Style5">
    <w:name w:val="Style5"/>
    <w:basedOn w:val="Style1"/>
    <w:qFormat/>
    <w:rsid w:val="0073464B"/>
    <w:pPr>
      <w:spacing w:after="0" w:line="240" w:lineRule="auto"/>
    </w:pPr>
    <w:rPr>
      <w:bCs w:val="0"/>
      <w:sz w:val="18"/>
    </w:rPr>
  </w:style>
  <w:style w:type="paragraph" w:customStyle="1" w:styleId="Style6">
    <w:name w:val="Style6"/>
    <w:basedOn w:val="Style4"/>
    <w:qFormat/>
    <w:rsid w:val="0073464B"/>
    <w:pPr>
      <w:spacing w:after="0" w:line="240" w:lineRule="auto"/>
    </w:pPr>
    <w:rPr>
      <w:sz w:val="18"/>
      <w:szCs w:val="18"/>
    </w:rPr>
  </w:style>
  <w:style w:type="paragraph" w:customStyle="1" w:styleId="Style7">
    <w:name w:val="Style7"/>
    <w:basedOn w:val="Style1"/>
    <w:autoRedefine/>
    <w:qFormat/>
    <w:rsid w:val="0020117B"/>
    <w:pPr>
      <w:spacing w:before="240" w:after="120"/>
    </w:pPr>
    <w:rPr>
      <w:i/>
      <w:sz w:val="22"/>
      <w:lang w:val="en-IE" w:eastAsia="en-IE"/>
    </w:rPr>
  </w:style>
  <w:style w:type="numbering" w:customStyle="1" w:styleId="Style8">
    <w:name w:val="Style8"/>
    <w:uiPriority w:val="99"/>
    <w:rsid w:val="009846E6"/>
    <w:pPr>
      <w:numPr>
        <w:numId w:val="16"/>
      </w:numPr>
    </w:pPr>
  </w:style>
  <w:style w:type="paragraph" w:customStyle="1" w:styleId="NumberedListLetters">
    <w:name w:val="Numbered List Letters"/>
    <w:basedOn w:val="BulletsNew"/>
    <w:qFormat/>
    <w:rsid w:val="009846E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ilb Group Presentation Template">
  <a:themeElements>
    <a:clrScheme name="Hilb Group Colors">
      <a:dk1>
        <a:srgbClr val="001B49"/>
      </a:dk1>
      <a:lt1>
        <a:sysClr val="window" lastClr="FFFFFF"/>
      </a:lt1>
      <a:dk2>
        <a:srgbClr val="44546A"/>
      </a:dk2>
      <a:lt2>
        <a:srgbClr val="E7E6E6"/>
      </a:lt2>
      <a:accent1>
        <a:srgbClr val="001B49"/>
      </a:accent1>
      <a:accent2>
        <a:srgbClr val="A9B533"/>
      </a:accent2>
      <a:accent3>
        <a:srgbClr val="4D525A"/>
      </a:accent3>
      <a:accent4>
        <a:srgbClr val="C5CBD1"/>
      </a:accent4>
      <a:accent5>
        <a:srgbClr val="D4BC0E"/>
      </a:accent5>
      <a:accent6>
        <a:srgbClr val="CB6D1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ilb_ClientFacing_Template_Blank" id="{2BBC0D2F-1E2D-D54B-9E8F-EBC29C999281}" vid="{3431C725-7C41-324A-9BBC-A91B90E88C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b4efb-eccf-4643-95cf-64a8b1a5d40b" xsi:nil="true"/>
    <e974f32caf6d4c98ac580f03080e0e54 xmlns="c443e886-4bab-4714-bd4d-fe3315e3d03c">
      <Terms xmlns="http://schemas.microsoft.com/office/infopath/2007/PartnerControls"/>
    </e974f32caf6d4c98ac580f03080e0e54>
    <m6ba401a33b24cd18918a5df2a49aba6 xmlns="c443e886-4bab-4714-bd4d-fe3315e3d03c">
      <Terms xmlns="http://schemas.microsoft.com/office/infopath/2007/PartnerControls"/>
    </m6ba401a33b24cd18918a5df2a49aba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39CD605D12C44A233D7DE680C9F9E" ma:contentTypeVersion="13" ma:contentTypeDescription="Create a new document." ma:contentTypeScope="" ma:versionID="330be532c8f906b72d88ebbba7be9492">
  <xsd:schema xmlns:xsd="http://www.w3.org/2001/XMLSchema" xmlns:xs="http://www.w3.org/2001/XMLSchema" xmlns:p="http://schemas.microsoft.com/office/2006/metadata/properties" xmlns:ns2="c443e886-4bab-4714-bd4d-fe3315e3d03c" xmlns:ns3="43cb4efb-eccf-4643-95cf-64a8b1a5d40b" targetNamespace="http://schemas.microsoft.com/office/2006/metadata/properties" ma:root="true" ma:fieldsID="8b661215093b99a44e6a1d9dd1c2de91" ns2:_="" ns3:_="">
    <xsd:import namespace="c443e886-4bab-4714-bd4d-fe3315e3d03c"/>
    <xsd:import namespace="43cb4efb-eccf-4643-95cf-64a8b1a5d40b"/>
    <xsd:element name="properties">
      <xsd:complexType>
        <xsd:sequence>
          <xsd:element name="documentManagement">
            <xsd:complexType>
              <xsd:all>
                <xsd:element ref="ns2:m6ba401a33b24cd18918a5df2a49aba6" minOccurs="0"/>
                <xsd:element ref="ns3:TaxCatchAll" minOccurs="0"/>
                <xsd:element ref="ns2:e974f32caf6d4c98ac580f03080e0e54"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3e886-4bab-4714-bd4d-fe3315e3d03c" elementFormDefault="qualified">
    <xsd:import namespace="http://schemas.microsoft.com/office/2006/documentManagement/types"/>
    <xsd:import namespace="http://schemas.microsoft.com/office/infopath/2007/PartnerControls"/>
    <xsd:element name="m6ba401a33b24cd18918a5df2a49aba6" ma:index="9" nillable="true" ma:taxonomy="true" ma:internalName="m6ba401a33b24cd18918a5df2a49aba6" ma:taxonomyFieldName="Client_x0020_Lifecycle" ma:displayName="Client Lifecycle" ma:default="" ma:fieldId="{66ba401a-33b2-4cd1-8918-a5df2a49aba6}" ma:taxonomyMulti="true" ma:sspId="2e4be280-233e-4450-b2c2-05aa7f70da3d" ma:termSetId="dbf61524-fdf5-4eee-b0c1-1bbb0920d98e" ma:anchorId="00000000-0000-0000-0000-000000000000" ma:open="false" ma:isKeyword="false">
      <xsd:complexType>
        <xsd:sequence>
          <xsd:element ref="pc:Terms" minOccurs="0" maxOccurs="1"/>
        </xsd:sequence>
      </xsd:complexType>
    </xsd:element>
    <xsd:element name="e974f32caf6d4c98ac580f03080e0e54" ma:index="12" nillable="true" ma:taxonomy="true" ma:internalName="e974f32caf6d4c98ac580f03080e0e54" ma:taxonomyFieldName="Document_x0020_Type" ma:displayName="Document Type" ma:fieldId="{e974f32c-af6d-4c98-ac58-0f03080e0e54}" ma:sspId="2e4be280-233e-4450-b2c2-05aa7f70da3d" ma:termSetId="d8ec46bc-2d5a-4940-9eb8-1b0626a5633b"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b4efb-eccf-4643-95cf-64a8b1a5d40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0b8890-1491-47c8-987e-4644a5aa971b}" ma:internalName="TaxCatchAll" ma:showField="CatchAllData" ma:web="43cb4efb-eccf-4643-95cf-64a8b1a5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4E7CE-F7EE-47C0-953F-381BA57AA9C9}">
  <ds:schemaRefs>
    <ds:schemaRef ds:uri="http://schemas.openxmlformats.org/package/2006/metadata/core-properties"/>
    <ds:schemaRef ds:uri="http://schemas.microsoft.com/office/2006/documentManagement/types"/>
    <ds:schemaRef ds:uri="http://schemas.microsoft.com/office/2006/metadata/properties"/>
    <ds:schemaRef ds:uri="c443e886-4bab-4714-bd4d-fe3315e3d03c"/>
    <ds:schemaRef ds:uri="http://purl.org/dc/terms/"/>
    <ds:schemaRef ds:uri="http://purl.org/dc/dcmitype/"/>
    <ds:schemaRef ds:uri="http://purl.org/dc/elements/1.1/"/>
    <ds:schemaRef ds:uri="43cb4efb-eccf-4643-95cf-64a8b1a5d40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B1392A2-F720-4A25-B89D-F3F535714438}">
  <ds:schemaRefs>
    <ds:schemaRef ds:uri="http://schemas.openxmlformats.org/officeDocument/2006/bibliography"/>
  </ds:schemaRefs>
</ds:datastoreItem>
</file>

<file path=customXml/itemProps3.xml><?xml version="1.0" encoding="utf-8"?>
<ds:datastoreItem xmlns:ds="http://schemas.openxmlformats.org/officeDocument/2006/customXml" ds:itemID="{7AD3D2BA-A623-4E4A-9CE3-4C159ABDAE07}">
  <ds:schemaRefs>
    <ds:schemaRef ds:uri="http://schemas.microsoft.com/sharepoint/v3/contenttype/forms"/>
  </ds:schemaRefs>
</ds:datastoreItem>
</file>

<file path=customXml/itemProps4.xml><?xml version="1.0" encoding="utf-8"?>
<ds:datastoreItem xmlns:ds="http://schemas.openxmlformats.org/officeDocument/2006/customXml" ds:itemID="{976F6716-8E2F-4AB0-B8D1-2EF69D25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3e886-4bab-4714-bd4d-fe3315e3d03c"/>
    <ds:schemaRef ds:uri="43cb4efb-eccf-4643-95cf-64a8b1a5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3352</Words>
  <Characters>19677</Characters>
  <Application>Microsoft Office Word</Application>
  <DocSecurity>0</DocSecurity>
  <Lines>517</Lines>
  <Paragraphs>230</Paragraphs>
  <ScaleCrop>false</ScaleCrop>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Kilmer</dc:creator>
  <cp:lastModifiedBy>Margaret Goldman</cp:lastModifiedBy>
  <cp:revision>2</cp:revision>
  <dcterms:created xsi:type="dcterms:W3CDTF">2025-09-30T20:50:00Z</dcterms:created>
  <dcterms:modified xsi:type="dcterms:W3CDTF">2025-09-30T20:50:00Z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0x01010008139CD605D12C44A233D7DE680C9F9E</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46d49bd8-cd86-4fc3-a332-7666dd48977a</vt:lpwstr>
  </property>
  <property fmtid="{D5CDD505-2E9C-101B-9397-08002B2CF9AE}" pid="6" name="Client_x0020_Lifecycle">
    <vt:lpwstr/>
  </property>
  <property fmtid="{D5CDD505-2E9C-101B-9397-08002B2CF9AE}" pid="7" name="Client Lifecycle">
    <vt:lpwstr/>
  </property>
  <property fmtid="{D5CDD505-2E9C-101B-9397-08002B2CF9AE}" pid="8" name="Document_x0020_Type">
    <vt:lpwstr/>
  </property>
  <property fmtid="{D5CDD505-2E9C-101B-9397-08002B2CF9AE}" pid="9" name="Document Type">
    <vt:lpwstr/>
  </property>
</Properties>
</file>